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1457C" w14:textId="77777777" w:rsidR="0027718D" w:rsidRDefault="005D1D61" w:rsidP="00876262">
      <w:pPr>
        <w:numPr>
          <w:ilvl w:val="0"/>
          <w:numId w:val="24"/>
        </w:numPr>
        <w:rPr>
          <w:b/>
          <w:sz w:val="28"/>
          <w:szCs w:val="28"/>
        </w:rPr>
      </w:pPr>
      <w:bookmarkStart w:id="0" w:name="_Hlk153180642"/>
      <w:r>
        <w:rPr>
          <w:b/>
          <w:sz w:val="28"/>
          <w:szCs w:val="28"/>
        </w:rPr>
        <w:t xml:space="preserve">Реальные дела </w:t>
      </w:r>
      <w:r w:rsidR="0027718D">
        <w:rPr>
          <w:b/>
          <w:sz w:val="28"/>
          <w:szCs w:val="28"/>
        </w:rPr>
        <w:t>в городском округе/муниципальном районе</w:t>
      </w:r>
      <w:r w:rsidR="00A62EF8">
        <w:rPr>
          <w:b/>
          <w:sz w:val="28"/>
          <w:szCs w:val="28"/>
        </w:rPr>
        <w:t xml:space="preserve"> </w:t>
      </w:r>
      <w:bookmarkStart w:id="1" w:name="_Hlk153208747"/>
      <w:r w:rsidR="00A62EF8" w:rsidRPr="00A62EF8">
        <w:rPr>
          <w:bCs/>
          <w:sz w:val="28"/>
          <w:szCs w:val="28"/>
        </w:rPr>
        <w:t>(за период 20</w:t>
      </w:r>
      <w:r>
        <w:rPr>
          <w:bCs/>
          <w:sz w:val="28"/>
          <w:szCs w:val="28"/>
        </w:rPr>
        <w:t>21</w:t>
      </w:r>
      <w:r w:rsidR="00A62EF8" w:rsidRPr="00A62EF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5</w:t>
      </w:r>
      <w:r w:rsidR="00371010">
        <w:rPr>
          <w:bCs/>
          <w:sz w:val="28"/>
          <w:szCs w:val="28"/>
        </w:rPr>
        <w:t xml:space="preserve"> </w:t>
      </w:r>
      <w:r w:rsidR="008C5947">
        <w:rPr>
          <w:bCs/>
          <w:sz w:val="28"/>
          <w:szCs w:val="28"/>
        </w:rPr>
        <w:t xml:space="preserve">гг. </w:t>
      </w:r>
      <w:r w:rsidR="00371010">
        <w:rPr>
          <w:bCs/>
          <w:sz w:val="28"/>
          <w:szCs w:val="28"/>
        </w:rPr>
        <w:t>включительно</w:t>
      </w:r>
      <w:r w:rsidR="00A62EF8" w:rsidRPr="00A62EF8">
        <w:rPr>
          <w:bCs/>
          <w:sz w:val="28"/>
          <w:szCs w:val="28"/>
        </w:rPr>
        <w:t>)</w:t>
      </w:r>
      <w:r w:rsidR="0027718D" w:rsidRPr="00A62EF8">
        <w:rPr>
          <w:bCs/>
          <w:sz w:val="28"/>
          <w:szCs w:val="28"/>
        </w:rPr>
        <w:t>:</w:t>
      </w:r>
      <w:bookmarkEnd w:id="1"/>
    </w:p>
    <w:bookmarkEnd w:id="0"/>
    <w:p w14:paraId="3C038E93" w14:textId="77777777" w:rsidR="0027718D" w:rsidRDefault="0027718D" w:rsidP="0027718D">
      <w:pPr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14074"/>
      </w:tblGrid>
      <w:tr w:rsidR="0027718D" w:rsidRPr="00FA060A" w14:paraId="50ABD037" w14:textId="77777777" w:rsidTr="00BF2300">
        <w:tc>
          <w:tcPr>
            <w:tcW w:w="776" w:type="dxa"/>
            <w:vAlign w:val="center"/>
          </w:tcPr>
          <w:p w14:paraId="6F815FC9" w14:textId="77777777" w:rsidR="0027718D" w:rsidRPr="0027718D" w:rsidRDefault="005D1D61" w:rsidP="009973F5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Год</w:t>
            </w:r>
          </w:p>
        </w:tc>
        <w:tc>
          <w:tcPr>
            <w:tcW w:w="14074" w:type="dxa"/>
            <w:vAlign w:val="center"/>
          </w:tcPr>
          <w:p w14:paraId="51449FAC" w14:textId="77777777" w:rsidR="0027718D" w:rsidRDefault="0027718D" w:rsidP="009973F5">
            <w:pPr>
              <w:jc w:val="center"/>
              <w:rPr>
                <w:b/>
              </w:rPr>
            </w:pPr>
            <w:r>
              <w:rPr>
                <w:b/>
              </w:rPr>
              <w:t>Кратко описать, что сделано, где и когда</w:t>
            </w:r>
            <w:r w:rsidR="005D1D61">
              <w:rPr>
                <w:b/>
              </w:rPr>
              <w:t>, значимость</w:t>
            </w:r>
            <w:r>
              <w:rPr>
                <w:b/>
              </w:rPr>
              <w:t>:</w:t>
            </w:r>
          </w:p>
          <w:p w14:paraId="50AE7ADA" w14:textId="77777777" w:rsidR="0027718D" w:rsidRPr="00A802AE" w:rsidRDefault="0027718D" w:rsidP="009973F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объекты, мероприятия, важные </w:t>
            </w:r>
            <w:r w:rsidRPr="00A802AE">
              <w:rPr>
                <w:b/>
              </w:rPr>
              <w:t>цифры и факты</w:t>
            </w:r>
            <w:r w:rsidR="005D1D61">
              <w:rPr>
                <w:b/>
              </w:rPr>
              <w:br/>
              <w:t>(нацпроекты, партийные проекты, госпрограммы, муниципальные проекты и другие)</w:t>
            </w:r>
          </w:p>
        </w:tc>
      </w:tr>
      <w:tr w:rsidR="00F273A5" w:rsidRPr="00FA060A" w14:paraId="25D1F453" w14:textId="77777777" w:rsidTr="00BF2300">
        <w:tc>
          <w:tcPr>
            <w:tcW w:w="776" w:type="dxa"/>
            <w:vAlign w:val="center"/>
          </w:tcPr>
          <w:p w14:paraId="6A5FB1B5" w14:textId="42C8076D" w:rsidR="00F273A5" w:rsidRPr="005D1D61" w:rsidRDefault="005D1D61" w:rsidP="00F273A5">
            <w:pPr>
              <w:rPr>
                <w:b/>
              </w:rPr>
            </w:pPr>
            <w:r w:rsidRPr="005D1D61">
              <w:rPr>
                <w:b/>
              </w:rPr>
              <w:t>2021</w:t>
            </w:r>
            <w:r w:rsidR="0030616F">
              <w:rPr>
                <w:b/>
              </w:rPr>
              <w:t>-2025</w:t>
            </w:r>
          </w:p>
        </w:tc>
        <w:tc>
          <w:tcPr>
            <w:tcW w:w="14074" w:type="dxa"/>
            <w:vAlign w:val="center"/>
          </w:tcPr>
          <w:p w14:paraId="7BE926FD" w14:textId="67A6A94D" w:rsidR="00650AF9" w:rsidRPr="00650AF9" w:rsidRDefault="00650AF9" w:rsidP="00650AF9">
            <w:pPr>
              <w:spacing w:after="200"/>
              <w:ind w:firstLine="360"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color w:val="000000"/>
                <w:kern w:val="24"/>
                <w:sz w:val="26"/>
                <w:szCs w:val="26"/>
              </w:rPr>
              <w:t>По национальному проекту «Образование» на территории городского округа «Город Кызыл Республики Тыва» реали</w:t>
            </w:r>
            <w:r>
              <w:rPr>
                <w:rFonts w:eastAsia="+mn-ea"/>
                <w:color w:val="000000"/>
                <w:kern w:val="24"/>
                <w:sz w:val="26"/>
                <w:szCs w:val="26"/>
              </w:rPr>
              <w:t>зовались</w:t>
            </w:r>
            <w:r w:rsidRPr="00650AF9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 6 муниципальных проектов.</w:t>
            </w:r>
          </w:p>
          <w:p w14:paraId="3A89AC0D" w14:textId="77777777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  <w:t>Проект «Современная школа»:</w:t>
            </w:r>
          </w:p>
          <w:p w14:paraId="4E9A372E" w14:textId="77777777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650AF9">
              <w:rPr>
                <w:rFonts w:eastAsia="Calibri"/>
                <w:i/>
                <w:sz w:val="26"/>
                <w:szCs w:val="26"/>
              </w:rPr>
              <w:t>Основным целевым индикатором</w:t>
            </w:r>
            <w:r w:rsidRPr="00650AF9">
              <w:rPr>
                <w:rFonts w:eastAsia="Calibri"/>
                <w:sz w:val="26"/>
                <w:szCs w:val="26"/>
              </w:rPr>
              <w:t xml:space="preserve"> является недопущения обучения в 3 смены за счет ввода новых мест, оснащенных необходимой материально-технической базой, позволяющей реализовывать обновленные образовательные программы (строительство школ).</w:t>
            </w:r>
          </w:p>
          <w:p w14:paraId="59E2986D" w14:textId="24B4F852" w:rsidR="00FF76A4" w:rsidRPr="00FF76A4" w:rsidRDefault="00FF76A4" w:rsidP="00FF76A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</w:t>
            </w:r>
            <w:r w:rsidRPr="00FF76A4">
              <w:rPr>
                <w:color w:val="000000"/>
                <w:sz w:val="26"/>
                <w:szCs w:val="26"/>
              </w:rPr>
              <w:t>В целях развития сети образовательных организаций в рамках участия в национальном проекте "Образование":</w:t>
            </w:r>
          </w:p>
          <w:p w14:paraId="64FE8674" w14:textId="77777777" w:rsidR="00FF76A4" w:rsidRPr="00FF76A4" w:rsidRDefault="00FF76A4" w:rsidP="00FF76A4">
            <w:pPr>
              <w:jc w:val="both"/>
              <w:rPr>
                <w:color w:val="000000"/>
                <w:sz w:val="26"/>
                <w:szCs w:val="26"/>
              </w:rPr>
            </w:pPr>
            <w:r w:rsidRPr="00FF76A4">
              <w:rPr>
                <w:color w:val="000000"/>
                <w:sz w:val="26"/>
                <w:szCs w:val="26"/>
              </w:rPr>
              <w:t>- в 2024 году введены в действие 2 новые школы. МБОУ "СОШ № 19 "Профлидер" открыт в 3 четверти 2023-2024 учебного года на 35 классов - комплектов с охватом 579 обучающихся. МБОУ "СОШ № 20 имени Героев Отечества" открыт 1 сентября 2024 года на 53 класс-комплекта с охватом 1235 обучающихся;</w:t>
            </w:r>
          </w:p>
          <w:p w14:paraId="13790FD2" w14:textId="77777777" w:rsidR="00FF76A4" w:rsidRPr="00FF76A4" w:rsidRDefault="00FF76A4" w:rsidP="00FF76A4">
            <w:pPr>
              <w:jc w:val="both"/>
              <w:rPr>
                <w:color w:val="000000"/>
                <w:sz w:val="26"/>
                <w:szCs w:val="26"/>
              </w:rPr>
            </w:pPr>
            <w:r w:rsidRPr="00FF76A4">
              <w:rPr>
                <w:color w:val="000000"/>
                <w:sz w:val="26"/>
                <w:szCs w:val="26"/>
              </w:rPr>
              <w:t>- в 2025 году введены в действие 2 новые школы. МБОУ "Лицей № 21 естественно-научного образования "Солнечный город" открыт в 1 сентября 2025 года на 31 классов - комплектов с охватом 443 обучающихся. МБОУ "СОШ № 22 " открыт 1 сентября 2025 года на 59 класс-комплекта с охватом 1382 обучающихся.</w:t>
            </w:r>
          </w:p>
          <w:p w14:paraId="37B84EA7" w14:textId="4DA717F6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  <w:t>Проект «Успех каждого ребенка»</w:t>
            </w:r>
          </w:p>
          <w:p w14:paraId="34AE4019" w14:textId="5B41FD97" w:rsidR="00650AF9" w:rsidRPr="00650AF9" w:rsidRDefault="00650AF9" w:rsidP="00650AF9">
            <w:pPr>
              <w:spacing w:after="200" w:line="276" w:lineRule="auto"/>
              <w:ind w:firstLine="708"/>
              <w:contextualSpacing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650AF9">
              <w:rPr>
                <w:rFonts w:eastAsia="Calibri"/>
                <w:i/>
                <w:sz w:val="26"/>
                <w:szCs w:val="26"/>
              </w:rPr>
              <w:t>Основной целевой индикатор</w:t>
            </w:r>
            <w:r w:rsidRPr="00650AF9">
              <w:rPr>
                <w:rFonts w:eastAsia="Calibri"/>
                <w:sz w:val="26"/>
                <w:szCs w:val="26"/>
              </w:rPr>
              <w:t xml:space="preserve"> - </w:t>
            </w:r>
            <w:r w:rsidRPr="00650AF9">
              <w:rPr>
                <w:rFonts w:eastAsia="Calibri"/>
                <w:bCs/>
                <w:color w:val="000000"/>
                <w:sz w:val="26"/>
                <w:szCs w:val="26"/>
              </w:rPr>
              <w:t xml:space="preserve">увеличение охвата дополнительным образованием составляет </w:t>
            </w:r>
            <w:r w:rsidR="00FF76A4">
              <w:rPr>
                <w:rFonts w:eastAsia="Calibri"/>
                <w:bCs/>
                <w:color w:val="000000"/>
                <w:sz w:val="26"/>
                <w:szCs w:val="26"/>
              </w:rPr>
              <w:t>87</w:t>
            </w:r>
            <w:r w:rsidRPr="00650AF9">
              <w:rPr>
                <w:rFonts w:eastAsia="Calibri"/>
                <w:bCs/>
                <w:color w:val="000000"/>
                <w:sz w:val="26"/>
                <w:szCs w:val="26"/>
              </w:rPr>
              <w:t xml:space="preserve"> % от общего числа детей.</w:t>
            </w:r>
          </w:p>
          <w:p w14:paraId="3C2DE2D6" w14:textId="5C5483A1" w:rsidR="004272BF" w:rsidRPr="004272BF" w:rsidRDefault="004272BF" w:rsidP="004272BF">
            <w:p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4272BF">
              <w:rPr>
                <w:rFonts w:eastAsia="Calibri"/>
                <w:sz w:val="26"/>
                <w:szCs w:val="26"/>
              </w:rPr>
              <w:t>На конец 2025 года в АИС «ПФДО» (персонифицированного финансирования дополнительного образования) зачислены всего 26428 (87%) детей по фактическому количеству - 30083 детей с 7 по 17 лет в муниципальных образовательных организациях города Кызыла.</w:t>
            </w:r>
          </w:p>
          <w:p w14:paraId="1BDDDA59" w14:textId="476409DA" w:rsidR="00650AF9" w:rsidRPr="00650AF9" w:rsidRDefault="004272BF" w:rsidP="004272BF">
            <w:pPr>
              <w:spacing w:after="200" w:line="276" w:lineRule="auto"/>
              <w:ind w:firstLine="709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4272BF">
              <w:rPr>
                <w:rFonts w:eastAsia="Calibri"/>
                <w:sz w:val="26"/>
                <w:szCs w:val="26"/>
              </w:rPr>
              <w:t>Опубликованы 338 дополнительных общеобразовательных общеразвивающих программ (далее - ДООП) МОО в муниципальном сегменте общедоступного федерального Навигатора дополнительного образования детей.</w:t>
            </w:r>
          </w:p>
          <w:p w14:paraId="2377F618" w14:textId="51740218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</w:pPr>
            <w:bookmarkStart w:id="2" w:name="_GoBack"/>
            <w:bookmarkEnd w:id="2"/>
            <w:r w:rsidRPr="00650AF9"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  <w:t>Проект «Цифровая образовательная среда»</w:t>
            </w:r>
          </w:p>
          <w:p w14:paraId="7DE89926" w14:textId="1437C4BA" w:rsidR="008754E0" w:rsidRDefault="00650AF9" w:rsidP="006569D6">
            <w:pPr>
              <w:spacing w:after="200"/>
              <w:ind w:firstLine="708"/>
              <w:contextualSpacing/>
              <w:jc w:val="both"/>
              <w:rPr>
                <w:b/>
                <w:i/>
                <w:sz w:val="26"/>
                <w:szCs w:val="26"/>
              </w:rPr>
            </w:pPr>
            <w:r w:rsidRPr="00650AF9">
              <w:rPr>
                <w:rFonts w:eastAsia="Calibri"/>
                <w:i/>
                <w:sz w:val="26"/>
                <w:szCs w:val="26"/>
              </w:rPr>
              <w:t>Основным целевым индикатором</w:t>
            </w:r>
            <w:r w:rsidRPr="00650AF9">
              <w:rPr>
                <w:rFonts w:eastAsia="Calibri"/>
                <w:sz w:val="26"/>
                <w:szCs w:val="26"/>
              </w:rPr>
              <w:t xml:space="preserve"> является в</w:t>
            </w:r>
            <w:r w:rsidRPr="00650AF9">
              <w:rPr>
                <w:rFonts w:eastAsia="Calibri"/>
                <w:bCs/>
                <w:sz w:val="26"/>
                <w:szCs w:val="26"/>
              </w:rPr>
              <w:t xml:space="preserve">недрение целевой модели цифровой образовательной среды в общеобразовательных организациях города Кызыла. </w:t>
            </w:r>
            <w:proofErr w:type="gramStart"/>
            <w:r w:rsidRPr="00650AF9">
              <w:rPr>
                <w:rFonts w:eastAsia="Calibri"/>
                <w:bCs/>
                <w:sz w:val="26"/>
                <w:szCs w:val="26"/>
              </w:rPr>
              <w:t>Участниками</w:t>
            </w:r>
            <w:proofErr w:type="gramEnd"/>
            <w:r w:rsidRPr="00650AF9">
              <w:rPr>
                <w:rFonts w:eastAsia="Calibri"/>
                <w:bCs/>
                <w:sz w:val="26"/>
                <w:szCs w:val="26"/>
              </w:rPr>
              <w:t xml:space="preserve"> которого являются 15 ОО (кроме </w:t>
            </w:r>
            <w:proofErr w:type="spellStart"/>
            <w:r w:rsidRPr="00650AF9">
              <w:rPr>
                <w:rFonts w:eastAsia="Calibri"/>
                <w:bCs/>
                <w:sz w:val="26"/>
                <w:szCs w:val="26"/>
              </w:rPr>
              <w:t>ВсОШ</w:t>
            </w:r>
            <w:proofErr w:type="spellEnd"/>
            <w:r w:rsidRPr="00650AF9">
              <w:rPr>
                <w:rFonts w:eastAsia="Calibri"/>
                <w:bCs/>
                <w:sz w:val="26"/>
                <w:szCs w:val="26"/>
              </w:rPr>
              <w:t>).</w:t>
            </w:r>
          </w:p>
          <w:p w14:paraId="54295761" w14:textId="5F48425C" w:rsidR="00650AF9" w:rsidRPr="00650AF9" w:rsidRDefault="00650AF9" w:rsidP="00650AF9">
            <w:pPr>
              <w:ind w:right="125" w:firstLine="567"/>
              <w:contextualSpacing/>
              <w:jc w:val="both"/>
              <w:rPr>
                <w:b/>
                <w:i/>
                <w:sz w:val="26"/>
                <w:szCs w:val="26"/>
              </w:rPr>
            </w:pPr>
            <w:r w:rsidRPr="00650AF9">
              <w:rPr>
                <w:b/>
                <w:i/>
                <w:sz w:val="26"/>
                <w:szCs w:val="26"/>
              </w:rPr>
              <w:t>Детский технопарк «</w:t>
            </w:r>
            <w:proofErr w:type="spellStart"/>
            <w:r w:rsidRPr="00650AF9">
              <w:rPr>
                <w:b/>
                <w:i/>
                <w:sz w:val="26"/>
                <w:szCs w:val="26"/>
              </w:rPr>
              <w:t>Кванториум</w:t>
            </w:r>
            <w:proofErr w:type="spellEnd"/>
            <w:r w:rsidRPr="00650AF9">
              <w:rPr>
                <w:b/>
                <w:i/>
                <w:sz w:val="26"/>
                <w:szCs w:val="26"/>
              </w:rPr>
              <w:t>»</w:t>
            </w:r>
          </w:p>
          <w:p w14:paraId="510A0EB6" w14:textId="363C0719" w:rsidR="00650AF9" w:rsidRPr="00650AF9" w:rsidRDefault="00650AF9" w:rsidP="00650AF9">
            <w:pPr>
              <w:ind w:firstLine="851"/>
              <w:jc w:val="both"/>
              <w:rPr>
                <w:rFonts w:eastAsia="Calibri" w:cs="Calibri"/>
                <w:sz w:val="26"/>
                <w:szCs w:val="26"/>
              </w:rPr>
            </w:pPr>
            <w:r w:rsidRPr="00650AF9">
              <w:rPr>
                <w:rFonts w:eastAsia="Calibri" w:cs="Calibri"/>
                <w:sz w:val="26"/>
                <w:szCs w:val="26"/>
              </w:rPr>
              <w:t>В рамках федерального проекта «Цифровая образовательная среда» национального проекта «Образование» на базе школ №</w:t>
            </w:r>
            <w:r w:rsidR="00327942">
              <w:rPr>
                <w:rFonts w:eastAsia="Calibri" w:cs="Calibri"/>
                <w:sz w:val="26"/>
                <w:szCs w:val="26"/>
              </w:rPr>
              <w:t>2,</w:t>
            </w:r>
            <w:r w:rsidRPr="00650AF9">
              <w:rPr>
                <w:rFonts w:eastAsia="Calibri" w:cs="Calibri"/>
                <w:sz w:val="26"/>
                <w:szCs w:val="26"/>
              </w:rPr>
              <w:t>3,</w:t>
            </w:r>
            <w:r w:rsidR="00327942">
              <w:rPr>
                <w:rFonts w:eastAsia="Calibri" w:cs="Calibri"/>
                <w:sz w:val="26"/>
                <w:szCs w:val="26"/>
              </w:rPr>
              <w:t>8,12 Г</w:t>
            </w:r>
            <w:r w:rsidRPr="00650AF9">
              <w:rPr>
                <w:rFonts w:eastAsia="Calibri" w:cs="Calibri"/>
                <w:sz w:val="26"/>
                <w:szCs w:val="26"/>
              </w:rPr>
              <w:t>имназии №5 г. Кызыла открыты детские технопарки «</w:t>
            </w:r>
            <w:proofErr w:type="spellStart"/>
            <w:r w:rsidRPr="00650AF9">
              <w:rPr>
                <w:rFonts w:eastAsia="Calibri" w:cs="Calibri"/>
                <w:sz w:val="26"/>
                <w:szCs w:val="26"/>
              </w:rPr>
              <w:t>Кванториум</w:t>
            </w:r>
            <w:proofErr w:type="spellEnd"/>
            <w:r w:rsidRPr="00650AF9">
              <w:rPr>
                <w:rFonts w:eastAsia="Calibri" w:cs="Calibri"/>
                <w:sz w:val="26"/>
                <w:szCs w:val="26"/>
              </w:rPr>
              <w:t xml:space="preserve">» (далее - </w:t>
            </w:r>
            <w:proofErr w:type="spellStart"/>
            <w:r w:rsidRPr="00650AF9">
              <w:rPr>
                <w:rFonts w:eastAsia="Calibri" w:cs="Calibri"/>
                <w:sz w:val="26"/>
                <w:szCs w:val="26"/>
              </w:rPr>
              <w:t>Кванториум</w:t>
            </w:r>
            <w:proofErr w:type="spellEnd"/>
            <w:r w:rsidRPr="00650AF9">
              <w:rPr>
                <w:rFonts w:eastAsia="Calibri" w:cs="Calibri"/>
                <w:sz w:val="26"/>
                <w:szCs w:val="26"/>
              </w:rPr>
              <w:t xml:space="preserve">) по 4ем </w:t>
            </w:r>
            <w:r w:rsidRPr="00650AF9">
              <w:rPr>
                <w:rFonts w:eastAsia="Calibri" w:cs="Calibri"/>
                <w:sz w:val="26"/>
                <w:szCs w:val="26"/>
              </w:rPr>
              <w:lastRenderedPageBreak/>
              <w:t>направлениям:</w:t>
            </w:r>
          </w:p>
          <w:p w14:paraId="09E33A3B" w14:textId="77777777" w:rsidR="00650AF9" w:rsidRPr="00650AF9" w:rsidRDefault="00650AF9" w:rsidP="00650AF9">
            <w:pPr>
              <w:ind w:firstLine="851"/>
              <w:jc w:val="both"/>
              <w:rPr>
                <w:rFonts w:eastAsia="Calibri" w:cs="Calibri"/>
                <w:sz w:val="26"/>
                <w:szCs w:val="26"/>
              </w:rPr>
            </w:pPr>
            <w:r w:rsidRPr="00650AF9">
              <w:rPr>
                <w:rFonts w:eastAsia="Calibri" w:cs="Calibri"/>
                <w:sz w:val="26"/>
                <w:szCs w:val="26"/>
              </w:rPr>
              <w:t>- лаборатория «Биологии»;</w:t>
            </w:r>
          </w:p>
          <w:p w14:paraId="6D3DA24D" w14:textId="77777777" w:rsidR="00650AF9" w:rsidRPr="00650AF9" w:rsidRDefault="00650AF9" w:rsidP="00650AF9">
            <w:pPr>
              <w:ind w:firstLine="851"/>
              <w:jc w:val="both"/>
              <w:rPr>
                <w:rFonts w:eastAsia="Calibri" w:cs="Calibri"/>
                <w:sz w:val="26"/>
                <w:szCs w:val="26"/>
              </w:rPr>
            </w:pPr>
            <w:r w:rsidRPr="00650AF9">
              <w:rPr>
                <w:rFonts w:eastAsia="Calibri" w:cs="Calibri"/>
                <w:sz w:val="26"/>
                <w:szCs w:val="26"/>
              </w:rPr>
              <w:t>- лаборатория «Физики»;</w:t>
            </w:r>
          </w:p>
          <w:p w14:paraId="70885F01" w14:textId="77777777" w:rsidR="00650AF9" w:rsidRPr="00650AF9" w:rsidRDefault="00650AF9" w:rsidP="00650AF9">
            <w:pPr>
              <w:ind w:firstLine="851"/>
              <w:jc w:val="both"/>
              <w:rPr>
                <w:rFonts w:eastAsia="Calibri" w:cs="Calibri"/>
                <w:sz w:val="26"/>
                <w:szCs w:val="26"/>
              </w:rPr>
            </w:pPr>
            <w:r w:rsidRPr="00650AF9">
              <w:rPr>
                <w:rFonts w:eastAsia="Calibri" w:cs="Calibri"/>
                <w:sz w:val="26"/>
                <w:szCs w:val="26"/>
              </w:rPr>
              <w:t>- лаборатория «Химии»;</w:t>
            </w:r>
          </w:p>
          <w:p w14:paraId="3AB18D18" w14:textId="77777777" w:rsidR="00650AF9" w:rsidRPr="00650AF9" w:rsidRDefault="00650AF9" w:rsidP="00650AF9">
            <w:pPr>
              <w:ind w:firstLine="851"/>
              <w:jc w:val="both"/>
              <w:rPr>
                <w:rFonts w:eastAsia="Calibri" w:cs="Calibri"/>
                <w:sz w:val="26"/>
                <w:szCs w:val="26"/>
              </w:rPr>
            </w:pPr>
            <w:r w:rsidRPr="00650AF9">
              <w:rPr>
                <w:rFonts w:eastAsia="Calibri" w:cs="Calibri"/>
                <w:sz w:val="26"/>
                <w:szCs w:val="26"/>
              </w:rPr>
              <w:t>- лаборатория «Технологии».</w:t>
            </w:r>
          </w:p>
          <w:p w14:paraId="487EA291" w14:textId="77777777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b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b/>
                <w:kern w:val="24"/>
                <w:sz w:val="26"/>
                <w:szCs w:val="26"/>
              </w:rPr>
              <w:t>Проект «Социальная активность»</w:t>
            </w:r>
          </w:p>
          <w:p w14:paraId="3D2F6E24" w14:textId="77777777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kern w:val="24"/>
                <w:sz w:val="26"/>
                <w:szCs w:val="26"/>
              </w:rPr>
              <w:t>Основным целевым индикатором является развитие добровольчества (</w:t>
            </w:r>
            <w:proofErr w:type="spellStart"/>
            <w:r w:rsidRPr="00650AF9">
              <w:rPr>
                <w:rFonts w:eastAsia="+mn-ea"/>
                <w:kern w:val="24"/>
                <w:sz w:val="26"/>
                <w:szCs w:val="26"/>
              </w:rPr>
              <w:t>волонтерства</w:t>
            </w:r>
            <w:proofErr w:type="spellEnd"/>
            <w:r w:rsidRPr="00650AF9">
              <w:rPr>
                <w:rFonts w:eastAsia="+mn-ea"/>
                <w:kern w:val="24"/>
                <w:sz w:val="26"/>
                <w:szCs w:val="26"/>
              </w:rPr>
              <w:t>) путем поддержки общественных инициатив и проектов и вовлечение обучающихся в деятельность общественных объединений.</w:t>
            </w:r>
          </w:p>
          <w:p w14:paraId="5FA13045" w14:textId="5FB239CD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kern w:val="24"/>
                <w:sz w:val="26"/>
                <w:szCs w:val="26"/>
              </w:rPr>
              <w:t>В 202</w:t>
            </w:r>
            <w:r w:rsidR="001E3CD0" w:rsidRPr="001E3CD0">
              <w:rPr>
                <w:rFonts w:eastAsia="+mn-ea"/>
                <w:kern w:val="24"/>
                <w:sz w:val="26"/>
                <w:szCs w:val="26"/>
              </w:rPr>
              <w:t>4</w:t>
            </w:r>
            <w:r w:rsidRPr="00650AF9">
              <w:rPr>
                <w:rFonts w:eastAsia="+mn-ea"/>
                <w:kern w:val="24"/>
                <w:sz w:val="26"/>
                <w:szCs w:val="26"/>
              </w:rPr>
              <w:t xml:space="preserve"> году </w:t>
            </w:r>
            <w:r w:rsidR="001E3CD0" w:rsidRPr="001E3CD0">
              <w:rPr>
                <w:rFonts w:eastAsia="+mn-ea"/>
                <w:kern w:val="24"/>
                <w:sz w:val="26"/>
                <w:szCs w:val="26"/>
              </w:rPr>
              <w:t>756</w:t>
            </w:r>
            <w:r w:rsidR="001E3CD0" w:rsidRPr="000E2E92">
              <w:rPr>
                <w:rFonts w:eastAsia="+mn-ea"/>
                <w:kern w:val="24"/>
                <w:sz w:val="26"/>
                <w:szCs w:val="26"/>
              </w:rPr>
              <w:t>9</w:t>
            </w:r>
            <w:r w:rsidRPr="00650AF9">
              <w:rPr>
                <w:rFonts w:eastAsia="+mn-ea"/>
                <w:kern w:val="24"/>
                <w:sz w:val="26"/>
                <w:szCs w:val="26"/>
              </w:rPr>
              <w:t xml:space="preserve"> обучающихся вовлечены в деятельность общественных объединений на базе образовательных организаций общего образования </w:t>
            </w:r>
            <w:r w:rsidR="00A5599F">
              <w:rPr>
                <w:rFonts w:eastAsia="+mn-ea"/>
                <w:kern w:val="24"/>
                <w:sz w:val="26"/>
                <w:szCs w:val="26"/>
              </w:rPr>
              <w:t>(</w:t>
            </w:r>
            <w:r w:rsidRPr="00650AF9">
              <w:rPr>
                <w:rFonts w:eastAsia="+mn-ea"/>
                <w:kern w:val="24"/>
                <w:sz w:val="26"/>
                <w:szCs w:val="26"/>
              </w:rPr>
              <w:t>ЮИД</w:t>
            </w:r>
            <w:r w:rsidR="001E3CD0" w:rsidRPr="001E3CD0">
              <w:rPr>
                <w:rFonts w:eastAsia="+mn-ea"/>
                <w:kern w:val="24"/>
                <w:sz w:val="26"/>
                <w:szCs w:val="26"/>
              </w:rPr>
              <w:t xml:space="preserve"> - 907</w:t>
            </w:r>
            <w:r w:rsidRPr="00650AF9">
              <w:rPr>
                <w:rFonts w:eastAsia="+mn-ea"/>
                <w:kern w:val="24"/>
                <w:sz w:val="26"/>
                <w:szCs w:val="26"/>
              </w:rPr>
              <w:t>, Юные друзья полиции</w:t>
            </w:r>
            <w:r w:rsidR="001E3CD0" w:rsidRPr="001E3CD0">
              <w:rPr>
                <w:rFonts w:eastAsia="+mn-ea"/>
                <w:kern w:val="24"/>
                <w:sz w:val="26"/>
                <w:szCs w:val="26"/>
              </w:rPr>
              <w:t xml:space="preserve"> -370</w:t>
            </w:r>
            <w:r w:rsidRPr="00650AF9">
              <w:rPr>
                <w:rFonts w:eastAsia="+mn-ea"/>
                <w:kern w:val="24"/>
                <w:sz w:val="26"/>
                <w:szCs w:val="26"/>
              </w:rPr>
              <w:t xml:space="preserve">, </w:t>
            </w:r>
            <w:proofErr w:type="spellStart"/>
            <w:r w:rsidRPr="00650AF9">
              <w:rPr>
                <w:rFonts w:eastAsia="+mn-ea"/>
                <w:kern w:val="24"/>
                <w:sz w:val="26"/>
                <w:szCs w:val="26"/>
              </w:rPr>
              <w:t>Юнармия</w:t>
            </w:r>
            <w:proofErr w:type="spellEnd"/>
            <w:r w:rsidR="001E3CD0" w:rsidRPr="001E3CD0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r w:rsidR="001E3CD0">
              <w:rPr>
                <w:rFonts w:eastAsia="+mn-ea"/>
                <w:kern w:val="24"/>
                <w:sz w:val="26"/>
                <w:szCs w:val="26"/>
              </w:rPr>
              <w:t>–</w:t>
            </w:r>
            <w:r w:rsidR="001E3CD0" w:rsidRPr="001E3CD0">
              <w:rPr>
                <w:rFonts w:eastAsia="+mn-ea"/>
                <w:kern w:val="24"/>
                <w:sz w:val="26"/>
                <w:szCs w:val="26"/>
              </w:rPr>
              <w:t xml:space="preserve"> 871</w:t>
            </w:r>
            <w:r w:rsidRPr="00650AF9">
              <w:rPr>
                <w:rFonts w:eastAsia="+mn-ea"/>
                <w:kern w:val="24"/>
                <w:sz w:val="26"/>
                <w:szCs w:val="26"/>
              </w:rPr>
              <w:t>, волонтерские движения</w:t>
            </w:r>
            <w:r w:rsidR="001E3CD0" w:rsidRPr="001E3CD0">
              <w:rPr>
                <w:rFonts w:eastAsia="+mn-ea"/>
                <w:kern w:val="24"/>
                <w:sz w:val="26"/>
                <w:szCs w:val="26"/>
              </w:rPr>
              <w:t xml:space="preserve"> -5421</w:t>
            </w:r>
            <w:r w:rsidRPr="00650AF9">
              <w:rPr>
                <w:rFonts w:eastAsia="+mn-ea"/>
                <w:kern w:val="24"/>
                <w:sz w:val="26"/>
                <w:szCs w:val="26"/>
              </w:rPr>
              <w:t>).</w:t>
            </w:r>
          </w:p>
          <w:p w14:paraId="45C5B510" w14:textId="77777777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  <w:t>Проект «Образование»</w:t>
            </w:r>
          </w:p>
          <w:p w14:paraId="4CBFF32A" w14:textId="77777777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Основным целевым индикатором является реализация программы психолого-педагогической, методической и консультативной помощи родителям. </w:t>
            </w:r>
          </w:p>
          <w:p w14:paraId="7AE06F9D" w14:textId="77777777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В 2023 году 3 образовательные организации выиграли федеральный грант: ДОУ № 17 и 37, ОУ № 15. Услуги по психолого-педагогическому консультированию получили более 30 тысяч семей, в том числе, имеющие детей с ОВЗ и инвалидностью.  </w:t>
            </w:r>
          </w:p>
          <w:p w14:paraId="0F26E6AE" w14:textId="77777777" w:rsidR="00650AF9" w:rsidRPr="00650AF9" w:rsidRDefault="00650AF9" w:rsidP="00650AF9">
            <w:pPr>
              <w:spacing w:after="200"/>
              <w:ind w:firstLine="360"/>
              <w:contextualSpacing/>
              <w:jc w:val="both"/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b/>
                <w:color w:val="000000"/>
                <w:kern w:val="24"/>
                <w:sz w:val="26"/>
                <w:szCs w:val="26"/>
              </w:rPr>
              <w:t>Проект «Учитель будущего»:</w:t>
            </w:r>
          </w:p>
          <w:p w14:paraId="549ABF94" w14:textId="77777777" w:rsidR="001E3CD0" w:rsidRDefault="00650AF9" w:rsidP="001E3CD0">
            <w:pPr>
              <w:spacing w:after="200"/>
              <w:ind w:firstLine="36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650AF9">
              <w:rPr>
                <w:rFonts w:eastAsia="+mn-ea"/>
                <w:color w:val="000000"/>
                <w:kern w:val="24"/>
                <w:sz w:val="26"/>
                <w:szCs w:val="26"/>
              </w:rPr>
              <w:t>Основным целевым индикатором является 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организаций.</w:t>
            </w:r>
          </w:p>
          <w:p w14:paraId="743163E3" w14:textId="38B1EF18" w:rsidR="00F273A5" w:rsidRDefault="00650AF9" w:rsidP="006569D6">
            <w:pPr>
              <w:spacing w:after="200"/>
              <w:ind w:firstLine="360"/>
              <w:contextualSpacing/>
              <w:jc w:val="both"/>
              <w:rPr>
                <w:b/>
              </w:rPr>
            </w:pPr>
            <w:r w:rsidRPr="00650AF9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 В рамках федерального проекта «Современная школа» национального проекта «Образование» по дополнительной профессиональной программе «Школа современного учителя» </w:t>
            </w:r>
            <w:r w:rsidR="00E86C72">
              <w:rPr>
                <w:rFonts w:eastAsia="+mn-ea"/>
                <w:color w:val="000000"/>
                <w:kern w:val="24"/>
                <w:sz w:val="26"/>
                <w:szCs w:val="26"/>
              </w:rPr>
              <w:t>Всего обучилось – 93% учителей</w:t>
            </w:r>
            <w:r w:rsidRPr="00650AF9">
              <w:rPr>
                <w:rFonts w:eastAsia="Calibri"/>
                <w:bCs/>
                <w:sz w:val="26"/>
                <w:szCs w:val="26"/>
              </w:rPr>
              <w:t xml:space="preserve">. </w:t>
            </w:r>
          </w:p>
        </w:tc>
      </w:tr>
      <w:tr w:rsidR="00BF2300" w:rsidRPr="00FA060A" w14:paraId="020BF587" w14:textId="77777777" w:rsidTr="00BF2300">
        <w:tc>
          <w:tcPr>
            <w:tcW w:w="776" w:type="dxa"/>
            <w:vAlign w:val="center"/>
          </w:tcPr>
          <w:p w14:paraId="3B7BE63E" w14:textId="0F9DC30D" w:rsidR="00BF2300" w:rsidRPr="005D1D61" w:rsidRDefault="00BF2300" w:rsidP="00BF2300">
            <w:pPr>
              <w:rPr>
                <w:b/>
              </w:rPr>
            </w:pPr>
            <w:r>
              <w:rPr>
                <w:b/>
              </w:rPr>
              <w:lastRenderedPageBreak/>
              <w:t>2025</w:t>
            </w:r>
          </w:p>
        </w:tc>
        <w:tc>
          <w:tcPr>
            <w:tcW w:w="14074" w:type="dxa"/>
            <w:vAlign w:val="center"/>
          </w:tcPr>
          <w:p w14:paraId="32508943" w14:textId="77777777" w:rsidR="00BF2300" w:rsidRPr="001E3CD0" w:rsidRDefault="00BF2300" w:rsidP="00BF2300">
            <w:pPr>
              <w:spacing w:line="259" w:lineRule="auto"/>
              <w:contextualSpacing/>
              <w:jc w:val="both"/>
              <w:rPr>
                <w:rFonts w:eastAsia="+mn-ea"/>
                <w:b/>
                <w:i/>
                <w:color w:val="000000"/>
                <w:kern w:val="24"/>
                <w:sz w:val="26"/>
                <w:szCs w:val="26"/>
                <w:lang w:eastAsia="en-US"/>
              </w:rPr>
            </w:pPr>
            <w:r w:rsidRPr="00BF2300">
              <w:rPr>
                <w:rFonts w:eastAsia="+mn-ea"/>
                <w:b/>
                <w:i/>
                <w:color w:val="000000"/>
                <w:kern w:val="24"/>
                <w:sz w:val="26"/>
                <w:szCs w:val="26"/>
                <w:lang w:eastAsia="en-US"/>
              </w:rPr>
              <w:t xml:space="preserve">    </w:t>
            </w:r>
            <w:r w:rsidRPr="001E3CD0">
              <w:rPr>
                <w:rFonts w:eastAsia="+mn-ea"/>
                <w:b/>
                <w:i/>
                <w:color w:val="000000"/>
                <w:kern w:val="24"/>
                <w:sz w:val="26"/>
                <w:szCs w:val="26"/>
                <w:lang w:eastAsia="en-US"/>
              </w:rPr>
              <w:t>Реализация регионального проекта.</w:t>
            </w:r>
          </w:p>
          <w:p w14:paraId="56AEAA60" w14:textId="77777777" w:rsidR="00BF2300" w:rsidRPr="001E3CD0" w:rsidRDefault="00BF2300" w:rsidP="00BF2300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Реализуются мероприятия в рамках государственной программы Республики Тыва от 08.11.2023г. №815 «Развитие государственных языков Республики Тыва на 2024-2030 годы». </w:t>
            </w:r>
          </w:p>
          <w:p w14:paraId="1B3CAED6" w14:textId="70EFC052" w:rsidR="00BF2300" w:rsidRPr="00650AF9" w:rsidRDefault="00BF2300" w:rsidP="006569D6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>В 2025 году проведено 18 городских мероприятий, в том числе муниципальный тур Всероссийского конкурса юных чтецов «Живая классика», мероприятия ко Дню славянской письменности и культуры, Всероссийская общественная акция «Пушкинский диктант», участие в народном диктанте «</w:t>
            </w:r>
            <w:proofErr w:type="spellStart"/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>Уш</w:t>
            </w:r>
            <w:proofErr w:type="spellEnd"/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>уне</w:t>
            </w:r>
            <w:proofErr w:type="spellEnd"/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», школьный и муниципальный этапы Всероссийской олимпиады школьников по предметам родной язык и литература, участие в Федеральной олимпиаде по родному языку, городская олимпиада по родному языку среди учеников начальных классов </w:t>
            </w:r>
            <w:proofErr w:type="spellStart"/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>и.т.д</w:t>
            </w:r>
            <w:proofErr w:type="spellEnd"/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. Общий охват – 13456 </w:t>
            </w:r>
            <w:proofErr w:type="gramStart"/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>обучающихся</w:t>
            </w:r>
            <w:proofErr w:type="gramEnd"/>
            <w:r w:rsidRPr="001E3CD0">
              <w:rPr>
                <w:rFonts w:eastAsia="+mn-ea"/>
                <w:color w:val="000000"/>
                <w:kern w:val="24"/>
                <w:sz w:val="26"/>
                <w:szCs w:val="26"/>
              </w:rPr>
              <w:t>.</w:t>
            </w:r>
          </w:p>
        </w:tc>
      </w:tr>
      <w:tr w:rsidR="00181A8B" w:rsidRPr="00FA060A" w14:paraId="58445E7C" w14:textId="77777777" w:rsidTr="00BF2300">
        <w:tc>
          <w:tcPr>
            <w:tcW w:w="776" w:type="dxa"/>
            <w:vAlign w:val="center"/>
          </w:tcPr>
          <w:p w14:paraId="50D124EB" w14:textId="665362B7" w:rsidR="00181A8B" w:rsidRPr="005D1D61" w:rsidRDefault="00181A8B" w:rsidP="00F273A5">
            <w:pPr>
              <w:rPr>
                <w:b/>
              </w:rPr>
            </w:pPr>
            <w:r>
              <w:rPr>
                <w:b/>
              </w:rPr>
              <w:t>2022-2025</w:t>
            </w:r>
          </w:p>
        </w:tc>
        <w:tc>
          <w:tcPr>
            <w:tcW w:w="14074" w:type="dxa"/>
            <w:vAlign w:val="center"/>
          </w:tcPr>
          <w:p w14:paraId="367B36E3" w14:textId="25570240" w:rsidR="00181A8B" w:rsidRPr="00181A8B" w:rsidRDefault="00BF2300" w:rsidP="00181A8B">
            <w:pPr>
              <w:ind w:firstLine="450"/>
              <w:contextualSpacing/>
              <w:jc w:val="both"/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</w:rPr>
            </w:pPr>
            <w:r w:rsidRPr="00BF2300">
              <w:rPr>
                <w:rFonts w:eastAsia="+mn-ea"/>
                <w:b/>
                <w:bCs/>
                <w:i/>
                <w:iCs/>
                <w:color w:val="000000"/>
                <w:kern w:val="24"/>
                <w:sz w:val="26"/>
                <w:szCs w:val="26"/>
              </w:rPr>
              <w:t>Реализация Муниципального проекта</w:t>
            </w:r>
            <w:r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 </w:t>
            </w:r>
            <w:r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</w:rPr>
              <w:t>«</w:t>
            </w:r>
            <w:r w:rsidR="00181A8B" w:rsidRPr="00181A8B"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</w:rPr>
              <w:t>Повышение качества подготовки к ГИА 9 по математике».</w:t>
            </w:r>
          </w:p>
          <w:p w14:paraId="23102DEA" w14:textId="4EB2A545" w:rsidR="00181A8B" w:rsidRPr="00181A8B" w:rsidRDefault="00181A8B" w:rsidP="00181A8B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color w:val="000000"/>
                <w:kern w:val="24"/>
                <w:sz w:val="26"/>
                <w:szCs w:val="26"/>
              </w:rPr>
              <w:t>В целях повышения качества подготовки к ГИА-9 по математике на муниципальном уровне в 2021 году начал реализовываться проект «Повышение качества подготовки к ГИА 9 по математике». В начале реализации проекта были следующие показатели:</w:t>
            </w:r>
          </w:p>
          <w:p w14:paraId="3EBE30D1" w14:textId="77777777" w:rsidR="00181A8B" w:rsidRPr="00181A8B" w:rsidRDefault="00181A8B" w:rsidP="00181A8B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color w:val="000000"/>
                <w:kern w:val="24"/>
                <w:sz w:val="26"/>
                <w:szCs w:val="26"/>
              </w:rPr>
              <w:t>- уровень обученности составлял 58,8%;</w:t>
            </w:r>
          </w:p>
          <w:p w14:paraId="21638E5B" w14:textId="77777777" w:rsidR="00181A8B" w:rsidRPr="00181A8B" w:rsidRDefault="00181A8B" w:rsidP="00181A8B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color w:val="000000"/>
                <w:kern w:val="24"/>
                <w:sz w:val="26"/>
                <w:szCs w:val="26"/>
              </w:rPr>
              <w:lastRenderedPageBreak/>
              <w:t>- качество знаний составлял 21,4%.</w:t>
            </w:r>
          </w:p>
          <w:p w14:paraId="0358F707" w14:textId="77777777" w:rsidR="00181A8B" w:rsidRPr="00181A8B" w:rsidRDefault="00181A8B" w:rsidP="00181A8B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color w:val="000000"/>
                <w:kern w:val="24"/>
                <w:sz w:val="26"/>
                <w:szCs w:val="26"/>
              </w:rPr>
              <w:t xml:space="preserve">Основным показателем проекта являются результаты государственной (итоговой) аттестации выпускников 9-х классов, успешно преодолевших минимальных порог по математике по итогам основного периода без учета пересдачи в резервные дни. </w:t>
            </w:r>
          </w:p>
          <w:p w14:paraId="07098357" w14:textId="77777777" w:rsidR="00181A8B" w:rsidRPr="00181A8B" w:rsidRDefault="00181A8B" w:rsidP="00181A8B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color w:val="000000"/>
                <w:kern w:val="24"/>
                <w:sz w:val="26"/>
                <w:szCs w:val="26"/>
              </w:rPr>
              <w:t>Так, уровень обученности по итогам сдачи экзаменов выпускниками 9ых классов по городу в 2025 году составил 83,7%, качество знаний – 53,6%.</w:t>
            </w:r>
          </w:p>
          <w:p w14:paraId="13005223" w14:textId="77777777" w:rsidR="00181A8B" w:rsidRPr="00181A8B" w:rsidRDefault="00181A8B" w:rsidP="00181A8B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color w:val="000000"/>
                <w:kern w:val="24"/>
                <w:sz w:val="26"/>
                <w:szCs w:val="26"/>
              </w:rPr>
              <w:t>Как видно из результатов проект был результативен:</w:t>
            </w:r>
          </w:p>
          <w:p w14:paraId="0E5BBEAB" w14:textId="77777777" w:rsidR="00181A8B" w:rsidRPr="00181A8B" w:rsidRDefault="00181A8B" w:rsidP="00181A8B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color w:val="000000"/>
                <w:kern w:val="24"/>
                <w:sz w:val="26"/>
                <w:szCs w:val="26"/>
              </w:rPr>
              <w:t>- уровень обученности вырос на 29,9%;</w:t>
            </w:r>
          </w:p>
          <w:p w14:paraId="1E378767" w14:textId="6F78AA33" w:rsidR="00181A8B" w:rsidRPr="00181A8B" w:rsidRDefault="00181A8B" w:rsidP="00181A8B">
            <w:pPr>
              <w:ind w:firstLine="450"/>
              <w:contextualSpacing/>
              <w:jc w:val="both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color w:val="000000"/>
                <w:kern w:val="24"/>
                <w:sz w:val="26"/>
                <w:szCs w:val="26"/>
              </w:rPr>
              <w:t>- качество знаний – на 32,2%</w:t>
            </w:r>
          </w:p>
          <w:tbl>
            <w:tblPr>
              <w:tblW w:w="10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"/>
              <w:gridCol w:w="1094"/>
              <w:gridCol w:w="1669"/>
              <w:gridCol w:w="1780"/>
              <w:gridCol w:w="1923"/>
              <w:gridCol w:w="1676"/>
              <w:gridCol w:w="1291"/>
            </w:tblGrid>
            <w:tr w:rsidR="00181A8B" w:rsidRPr="00181A8B" w14:paraId="32BF98CC" w14:textId="77777777" w:rsidTr="008D2057">
              <w:tc>
                <w:tcPr>
                  <w:tcW w:w="588" w:type="dxa"/>
                  <w:shd w:val="clear" w:color="auto" w:fill="auto"/>
                </w:tcPr>
                <w:p w14:paraId="53522C9E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 xml:space="preserve">№ </w:t>
                  </w:r>
                  <w:proofErr w:type="gramStart"/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>п</w:t>
                  </w:r>
                  <w:proofErr w:type="gramEnd"/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14:paraId="12869E11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>Год</w:t>
                  </w:r>
                </w:p>
              </w:tc>
              <w:tc>
                <w:tcPr>
                  <w:tcW w:w="1647" w:type="dxa"/>
                  <w:shd w:val="clear" w:color="auto" w:fill="auto"/>
                </w:tcPr>
                <w:p w14:paraId="516A9E88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>Количеств во выпускников</w:t>
                  </w:r>
                </w:p>
              </w:tc>
              <w:tc>
                <w:tcPr>
                  <w:tcW w:w="1739" w:type="dxa"/>
                  <w:shd w:val="clear" w:color="auto" w:fill="auto"/>
                </w:tcPr>
                <w:p w14:paraId="0250B5A1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>Преодолели минимальный порог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14:paraId="6D549C61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>Не преодолели минимальный порог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2002C9A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>Уровень обученности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14:paraId="3BBBE7FD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bCs/>
                      <w:color w:val="000000"/>
                      <w:kern w:val="24"/>
                      <w:sz w:val="26"/>
                      <w:szCs w:val="26"/>
                    </w:rPr>
                    <w:t>Качество знаний</w:t>
                  </w:r>
                </w:p>
              </w:tc>
            </w:tr>
            <w:tr w:rsidR="00181A8B" w:rsidRPr="00181A8B" w14:paraId="3276A869" w14:textId="77777777" w:rsidTr="008D2057">
              <w:tc>
                <w:tcPr>
                  <w:tcW w:w="588" w:type="dxa"/>
                  <w:shd w:val="clear" w:color="auto" w:fill="auto"/>
                </w:tcPr>
                <w:p w14:paraId="7B559350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14:paraId="1D014FA9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647" w:type="dxa"/>
                  <w:shd w:val="clear" w:color="auto" w:fill="auto"/>
                </w:tcPr>
                <w:p w14:paraId="5659D9F0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1499</w:t>
                  </w:r>
                </w:p>
              </w:tc>
              <w:tc>
                <w:tcPr>
                  <w:tcW w:w="1739" w:type="dxa"/>
                  <w:shd w:val="clear" w:color="auto" w:fill="auto"/>
                </w:tcPr>
                <w:p w14:paraId="500ABA55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1063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14:paraId="469B292B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436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49872BBD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60,8%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14:paraId="61A5D8AF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24,7%</w:t>
                  </w:r>
                </w:p>
              </w:tc>
            </w:tr>
            <w:tr w:rsidR="00181A8B" w:rsidRPr="00181A8B" w14:paraId="528345D9" w14:textId="77777777" w:rsidTr="008D2057">
              <w:tc>
                <w:tcPr>
                  <w:tcW w:w="588" w:type="dxa"/>
                  <w:shd w:val="clear" w:color="auto" w:fill="auto"/>
                </w:tcPr>
                <w:p w14:paraId="0D27A122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14:paraId="445D58C9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647" w:type="dxa"/>
                  <w:shd w:val="clear" w:color="auto" w:fill="auto"/>
                </w:tcPr>
                <w:p w14:paraId="4C240324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2059</w:t>
                  </w:r>
                </w:p>
              </w:tc>
              <w:tc>
                <w:tcPr>
                  <w:tcW w:w="1739" w:type="dxa"/>
                  <w:shd w:val="clear" w:color="auto" w:fill="auto"/>
                </w:tcPr>
                <w:p w14:paraId="1C995A0A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1426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14:paraId="422002EE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633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11D415F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60,9%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14:paraId="3A61BC58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24,7%</w:t>
                  </w:r>
                </w:p>
              </w:tc>
            </w:tr>
            <w:tr w:rsidR="00181A8B" w:rsidRPr="00181A8B" w14:paraId="43B630AC" w14:textId="77777777" w:rsidTr="008D2057">
              <w:tc>
                <w:tcPr>
                  <w:tcW w:w="588" w:type="dxa"/>
                  <w:shd w:val="clear" w:color="auto" w:fill="auto"/>
                </w:tcPr>
                <w:p w14:paraId="111B736C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14:paraId="6527A4B0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647" w:type="dxa"/>
                  <w:shd w:val="clear" w:color="auto" w:fill="auto"/>
                </w:tcPr>
                <w:p w14:paraId="3CE5E574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2152</w:t>
                  </w:r>
                </w:p>
              </w:tc>
              <w:tc>
                <w:tcPr>
                  <w:tcW w:w="1739" w:type="dxa"/>
                  <w:shd w:val="clear" w:color="auto" w:fill="auto"/>
                </w:tcPr>
                <w:p w14:paraId="5AA07419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1532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14:paraId="5892BE91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617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0A5B890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70,4%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14:paraId="40A637C4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32,1%</w:t>
                  </w:r>
                </w:p>
              </w:tc>
            </w:tr>
            <w:tr w:rsidR="00181A8B" w:rsidRPr="00181A8B" w14:paraId="64096283" w14:textId="77777777" w:rsidTr="008D2057">
              <w:tc>
                <w:tcPr>
                  <w:tcW w:w="588" w:type="dxa"/>
                  <w:shd w:val="clear" w:color="auto" w:fill="auto"/>
                </w:tcPr>
                <w:p w14:paraId="3F76017D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14:paraId="2D23EB6F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647" w:type="dxa"/>
                  <w:shd w:val="clear" w:color="auto" w:fill="auto"/>
                </w:tcPr>
                <w:p w14:paraId="560BBEB1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2221</w:t>
                  </w:r>
                </w:p>
              </w:tc>
              <w:tc>
                <w:tcPr>
                  <w:tcW w:w="1739" w:type="dxa"/>
                  <w:shd w:val="clear" w:color="auto" w:fill="auto"/>
                </w:tcPr>
                <w:p w14:paraId="1B9F5D13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1858</w:t>
                  </w:r>
                </w:p>
              </w:tc>
              <w:tc>
                <w:tcPr>
                  <w:tcW w:w="1937" w:type="dxa"/>
                  <w:shd w:val="clear" w:color="auto" w:fill="auto"/>
                </w:tcPr>
                <w:p w14:paraId="4BC27466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363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7DF8465E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83,7%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14:paraId="38B071C5" w14:textId="77777777" w:rsidR="00181A8B" w:rsidRPr="00181A8B" w:rsidRDefault="00181A8B" w:rsidP="00181A8B">
                  <w:pPr>
                    <w:contextualSpacing/>
                    <w:jc w:val="center"/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</w:pPr>
                  <w:r w:rsidRPr="00181A8B">
                    <w:rPr>
                      <w:rFonts w:eastAsia="+mn-ea"/>
                      <w:color w:val="000000"/>
                      <w:kern w:val="24"/>
                      <w:sz w:val="26"/>
                      <w:szCs w:val="26"/>
                    </w:rPr>
                    <w:t>53,6%</w:t>
                  </w:r>
                </w:p>
              </w:tc>
            </w:tr>
          </w:tbl>
          <w:p w14:paraId="02823553" w14:textId="75A6456A" w:rsidR="00181A8B" w:rsidRPr="00181A8B" w:rsidRDefault="00181A8B" w:rsidP="00181A8B">
            <w:pPr>
              <w:ind w:left="-709" w:firstLine="1159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181A8B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Согласно паспорту проекта, реализация его завершена в 2025 году.</w:t>
            </w:r>
          </w:p>
        </w:tc>
      </w:tr>
      <w:tr w:rsidR="00D07347" w:rsidRPr="00FA060A" w14:paraId="3CE573F6" w14:textId="77777777" w:rsidTr="00BF2300">
        <w:trPr>
          <w:trHeight w:val="848"/>
        </w:trPr>
        <w:tc>
          <w:tcPr>
            <w:tcW w:w="776" w:type="dxa"/>
            <w:vAlign w:val="center"/>
          </w:tcPr>
          <w:p w14:paraId="0296ED8C" w14:textId="26F5D671" w:rsidR="00D07347" w:rsidRPr="000C23DC" w:rsidRDefault="000C23DC" w:rsidP="00F273A5">
            <w:pPr>
              <w:rPr>
                <w:bCs/>
              </w:rPr>
            </w:pPr>
            <w:r w:rsidRPr="000C23DC">
              <w:rPr>
                <w:bCs/>
              </w:rPr>
              <w:lastRenderedPageBreak/>
              <w:t>2024-2025</w:t>
            </w:r>
          </w:p>
        </w:tc>
        <w:tc>
          <w:tcPr>
            <w:tcW w:w="14074" w:type="dxa"/>
            <w:vAlign w:val="center"/>
          </w:tcPr>
          <w:p w14:paraId="52E4436D" w14:textId="5BEA7AF5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/>
                <w:iCs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/>
                <w:iCs/>
                <w:kern w:val="24"/>
                <w:sz w:val="26"/>
                <w:szCs w:val="26"/>
              </w:rPr>
              <w:t xml:space="preserve">Реализация муниципального проекта по отбору претендентов на право получения единовременной выплаты учителю, прибывшему (переехавшему) в город Кызыл. </w:t>
            </w:r>
          </w:p>
          <w:p w14:paraId="19FB9F77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В связи с вводом в эксплуатацию в 2025 году новой школы в микрорайоне Спутник состоялся конкурс в рамках муниципального проекта по отбору претендентов на право получения единовременной выплаты учителей, прибывших (переехавших) в город Кызыл для привлечения их для работы в новое общеобразовательное учреждение - МБОУ «Лицей №21 естественно-научного образования "Солнечный город" города Кызыла.</w:t>
            </w:r>
          </w:p>
          <w:p w14:paraId="65215D2A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Комиссией на конкурсный отбор было выделено 10 мест на право получения единовременной выплаты:</w:t>
            </w:r>
          </w:p>
          <w:p w14:paraId="4BFFF24B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- учитель русского языка в количестве 2 штатных единиц; </w:t>
            </w:r>
          </w:p>
          <w:p w14:paraId="34FEFF83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- учитель математики (с дополненным профилем «информатика», «физика») в количестве 2 штанных единиц;</w:t>
            </w:r>
          </w:p>
          <w:p w14:paraId="359D1D61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- учитель физики (с дополненным профилем «информатика», «математика») в количестве 1 штанной единицы;</w:t>
            </w:r>
          </w:p>
          <w:p w14:paraId="677CF571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- учитель информатики (с дополненным профилем «физика», «математика») в количестве 2 штанных единиц;</w:t>
            </w:r>
          </w:p>
          <w:p w14:paraId="3FE0DCC6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- учитель начальных классов с русским языком обучения в количестве 1 штанной единицы;</w:t>
            </w:r>
          </w:p>
          <w:p w14:paraId="308260E9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-  учитель начальных классов с тувинским языком обучения языком обучения в количестве 1 штатной единицы;</w:t>
            </w:r>
          </w:p>
          <w:p w14:paraId="14CCA157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- учитель истории и обществознания в количестве 1 штатной единицы.</w:t>
            </w:r>
          </w:p>
          <w:p w14:paraId="09564027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Решением комиссии конкурс по отбору претендентов на право получения единовременной выплаты учителю, прибывшему (переехавшему) в город Кызыл Республики Тыва был признан состоявшимся. Результаты конкурса являются основанием для приема на работу. Победителями по отбору стали 4 педагога из 11 претендентов, которые заключили </w:t>
            </w: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lastRenderedPageBreak/>
              <w:t>срочный трудовой договор и приняты на работу.</w:t>
            </w:r>
          </w:p>
          <w:p w14:paraId="4CE7DED3" w14:textId="77777777" w:rsidR="000C23DC" w:rsidRPr="000C23DC" w:rsidRDefault="000C23DC" w:rsidP="000C23DC">
            <w:pPr>
              <w:ind w:firstLine="567"/>
              <w:contextualSpacing/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0C23DC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На реализацию данного муниципального проекта бюджетом г. Кызыла было выделено 1200,0 тыс. рублей. Проект реализуется 2 года с 2024 года.</w:t>
            </w:r>
          </w:p>
          <w:p w14:paraId="7323BBB8" w14:textId="77777777" w:rsidR="00D07347" w:rsidRPr="00BC4253" w:rsidRDefault="00D07347" w:rsidP="009973F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73A5" w:rsidRPr="00FA060A" w14:paraId="5EA09B3D" w14:textId="77777777" w:rsidTr="00BF2300">
        <w:tc>
          <w:tcPr>
            <w:tcW w:w="776" w:type="dxa"/>
            <w:vAlign w:val="center"/>
          </w:tcPr>
          <w:p w14:paraId="1844FE45" w14:textId="4FDDD541" w:rsidR="00F273A5" w:rsidRPr="005D1D61" w:rsidRDefault="00F346A0" w:rsidP="00F273A5">
            <w:pPr>
              <w:rPr>
                <w:b/>
              </w:rPr>
            </w:pPr>
            <w:r>
              <w:rPr>
                <w:b/>
              </w:rPr>
              <w:lastRenderedPageBreak/>
              <w:t>2025</w:t>
            </w:r>
          </w:p>
        </w:tc>
        <w:tc>
          <w:tcPr>
            <w:tcW w:w="14074" w:type="dxa"/>
            <w:vAlign w:val="center"/>
          </w:tcPr>
          <w:p w14:paraId="6FB13F4A" w14:textId="77777777" w:rsidR="00F346A0" w:rsidRPr="00F346A0" w:rsidRDefault="00F346A0" w:rsidP="00F346A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46A0">
              <w:rPr>
                <w:rFonts w:eastAsia="Calibri"/>
                <w:sz w:val="26"/>
                <w:szCs w:val="26"/>
                <w:lang w:eastAsia="en-US"/>
              </w:rPr>
              <w:t xml:space="preserve">В 2024 году национальный проект «Образование» завершился, а с 2025 года в России реализуется национальный проект </w:t>
            </w:r>
            <w:r w:rsidRPr="00F346A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«Молодёжь и дети»</w:t>
            </w:r>
            <w:r w:rsidRPr="00F346A0">
              <w:rPr>
                <w:rFonts w:eastAsia="Calibri"/>
                <w:sz w:val="26"/>
                <w:szCs w:val="26"/>
                <w:lang w:eastAsia="en-US"/>
              </w:rPr>
              <w:t xml:space="preserve"> - целью которого является создание возможностей для развития талантов и самореализации молодых людей в возрасте от 5 до 35 лет.». </w:t>
            </w:r>
          </w:p>
          <w:p w14:paraId="7DD5FCC7" w14:textId="77777777" w:rsidR="00F346A0" w:rsidRPr="00F346A0" w:rsidRDefault="00F346A0" w:rsidP="00F346A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46A0">
              <w:rPr>
                <w:rFonts w:eastAsia="Calibri"/>
                <w:sz w:val="26"/>
                <w:szCs w:val="26"/>
                <w:lang w:eastAsia="en-US"/>
              </w:rPr>
              <w:t>На территории городского округа «Город Кызыл Республики Тыва» в составе национального проекта «Молодежь и дети» по линии образования реализуются 3 федеральных проекта:</w:t>
            </w:r>
          </w:p>
          <w:p w14:paraId="1E9D81FC" w14:textId="77777777" w:rsidR="00434106" w:rsidRDefault="00F346A0" w:rsidP="00F346A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46A0">
              <w:rPr>
                <w:rFonts w:eastAsia="Calibri"/>
                <w:sz w:val="26"/>
                <w:szCs w:val="26"/>
                <w:lang w:eastAsia="en-US"/>
              </w:rPr>
              <w:t xml:space="preserve">- «Все лучшее детям», показатели – </w:t>
            </w:r>
          </w:p>
          <w:p w14:paraId="0E66B427" w14:textId="36CC3A93" w:rsidR="00434106" w:rsidRDefault="00F346A0" w:rsidP="00F346A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46A0">
              <w:rPr>
                <w:rFonts w:eastAsia="Calibri"/>
                <w:sz w:val="26"/>
                <w:szCs w:val="26"/>
                <w:lang w:eastAsia="en-US"/>
              </w:rPr>
              <w:t>1. Доля детей в возрасте от 5 до 18 лет, охваченных услугами дополнительного образования (80%)</w:t>
            </w:r>
            <w:r w:rsidR="00434106">
              <w:rPr>
                <w:rFonts w:eastAsia="Calibri"/>
                <w:sz w:val="26"/>
                <w:szCs w:val="26"/>
                <w:lang w:eastAsia="en-US"/>
              </w:rPr>
              <w:t>, план достигнут на 89%</w:t>
            </w:r>
            <w:r w:rsidRPr="00F346A0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  <w:p w14:paraId="154F6B16" w14:textId="2AB35488" w:rsidR="00F346A0" w:rsidRPr="00F346A0" w:rsidRDefault="00F346A0" w:rsidP="00F346A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46A0">
              <w:rPr>
                <w:rFonts w:eastAsia="Calibri"/>
                <w:sz w:val="26"/>
                <w:szCs w:val="26"/>
                <w:lang w:eastAsia="en-US"/>
              </w:rPr>
              <w:t>2. Доля детей и молодежи в возрасте от 7 до 35 лет, у которых выявлены выдающиеся способности и таланты (40%).</w:t>
            </w:r>
            <w:r w:rsidR="00434106">
              <w:rPr>
                <w:rFonts w:eastAsia="Calibri"/>
                <w:sz w:val="26"/>
                <w:szCs w:val="26"/>
                <w:lang w:eastAsia="en-US"/>
              </w:rPr>
              <w:t>, план достигнут на 100% (</w:t>
            </w:r>
          </w:p>
          <w:p w14:paraId="22CBEA29" w14:textId="6ADE39C7" w:rsidR="00F346A0" w:rsidRDefault="00F346A0" w:rsidP="00F346A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46A0">
              <w:rPr>
                <w:rFonts w:eastAsia="Calibri"/>
                <w:sz w:val="26"/>
                <w:szCs w:val="26"/>
                <w:lang w:eastAsia="en-US"/>
              </w:rPr>
              <w:t>- «Педагоги и наставники», показатель – Доля учителей, прибывших (переехавших) на работу в рамках программы «Земский учитель» (снижение кадрового дефицита учителей в общеобразовательных организациях) (0,1%</w:t>
            </w:r>
            <w:r w:rsidR="00434106" w:rsidRPr="00F346A0">
              <w:rPr>
                <w:rFonts w:eastAsia="Calibri"/>
                <w:sz w:val="26"/>
                <w:szCs w:val="26"/>
                <w:lang w:eastAsia="en-US"/>
              </w:rPr>
              <w:t>).</w:t>
            </w:r>
            <w:r w:rsidR="00434106" w:rsidRPr="00434106">
              <w:rPr>
                <w:rFonts w:eastAsia="Calibri"/>
                <w:sz w:val="26"/>
                <w:szCs w:val="26"/>
                <w:lang w:eastAsia="en-US"/>
              </w:rPr>
              <w:t xml:space="preserve"> Выполнен. В рамках проекта «Педагоги и наставники» в штатных расписаниях всех общеобразовательных организаций г. Кызыла внесена должность «Советник директора по воспитанию и взаимодействию с детскими общественными объединениями». Из республиканского бюджета за 2025 года бюджету г. Кызыл были выделены субсидии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14:paraId="6A5B8984" w14:textId="383063FC" w:rsidR="00434106" w:rsidRDefault="00434106" w:rsidP="00F346A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34106">
              <w:rPr>
                <w:rFonts w:eastAsia="Calibri"/>
                <w:sz w:val="26"/>
                <w:szCs w:val="26"/>
                <w:lang w:eastAsia="en-US"/>
              </w:rPr>
              <w:t xml:space="preserve">Проект «Педагоги и наставники» в контексте классного руководства направлен на поддержку и развитие учителей, в том числе классных руководителей. Он предполагает различные меры, такие как финансовая поддержка, повышение квалификации, создание условий для профессионального роста и укрепление престижа профессии педагога. </w:t>
            </w:r>
            <w:r w:rsidR="009E27F1" w:rsidRPr="00434106">
              <w:rPr>
                <w:rFonts w:eastAsia="Calibri"/>
                <w:sz w:val="26"/>
                <w:szCs w:val="26"/>
                <w:lang w:eastAsia="en-US"/>
              </w:rPr>
              <w:t>За 2025</w:t>
            </w:r>
            <w:r w:rsidRPr="00434106">
              <w:rPr>
                <w:rFonts w:eastAsia="Calibri"/>
                <w:sz w:val="26"/>
                <w:szCs w:val="26"/>
                <w:lang w:eastAsia="en-US"/>
              </w:rPr>
              <w:t xml:space="preserve"> года исполнение составляет 177913,5 тыс. рублей (вознаграждение за классное руководство 1161 классным руководителям).</w:t>
            </w:r>
          </w:p>
          <w:p w14:paraId="03E2DF18" w14:textId="6B2E1834" w:rsidR="00F346A0" w:rsidRPr="00F346A0" w:rsidRDefault="00F346A0" w:rsidP="00F346A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46A0">
              <w:rPr>
                <w:rFonts w:eastAsia="Calibri"/>
                <w:sz w:val="26"/>
                <w:szCs w:val="26"/>
                <w:lang w:eastAsia="en-US"/>
              </w:rPr>
              <w:t>- «</w:t>
            </w:r>
            <w:proofErr w:type="spellStart"/>
            <w:r w:rsidRPr="00F346A0">
              <w:rPr>
                <w:rFonts w:eastAsia="Calibri"/>
                <w:sz w:val="26"/>
                <w:szCs w:val="26"/>
                <w:lang w:eastAsia="en-US"/>
              </w:rPr>
              <w:t>Профессионалитет</w:t>
            </w:r>
            <w:proofErr w:type="spellEnd"/>
            <w:r w:rsidRPr="00F346A0">
              <w:rPr>
                <w:rFonts w:eastAsia="Calibri"/>
                <w:sz w:val="26"/>
                <w:szCs w:val="26"/>
                <w:lang w:eastAsia="en-US"/>
              </w:rPr>
              <w:t>», показатель – Доля обучающихся 6-11 классов, охваченных комплексом профориентационных мероприятий (40%)</w:t>
            </w:r>
            <w:r w:rsidR="00434106">
              <w:rPr>
                <w:rFonts w:eastAsia="Calibri"/>
                <w:sz w:val="26"/>
                <w:szCs w:val="26"/>
                <w:lang w:eastAsia="en-US"/>
              </w:rPr>
              <w:t xml:space="preserve">, план достигнут на 100%. </w:t>
            </w:r>
          </w:p>
          <w:p w14:paraId="29DB56E0" w14:textId="77777777" w:rsidR="00F273A5" w:rsidRDefault="00F273A5" w:rsidP="009973F5">
            <w:pPr>
              <w:jc w:val="center"/>
              <w:rPr>
                <w:b/>
              </w:rPr>
            </w:pPr>
          </w:p>
        </w:tc>
      </w:tr>
    </w:tbl>
    <w:p w14:paraId="52705CC5" w14:textId="77777777" w:rsidR="006A52F9" w:rsidRDefault="006A52F9" w:rsidP="00F851D8">
      <w:pPr>
        <w:ind w:left="720"/>
        <w:rPr>
          <w:b/>
        </w:rPr>
      </w:pPr>
    </w:p>
    <w:p w14:paraId="471EF5AE" w14:textId="77777777" w:rsidR="00AD0E6B" w:rsidRDefault="00AD0E6B" w:rsidP="00FE1BF9"/>
    <w:sectPr w:rsidR="00AD0E6B" w:rsidSect="003B76BE">
      <w:footerReference w:type="even" r:id="rId9"/>
      <w:footerReference w:type="default" r:id="rId10"/>
      <w:pgSz w:w="16838" w:h="11906" w:orient="landscape"/>
      <w:pgMar w:top="567" w:right="71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E6426" w14:textId="77777777" w:rsidR="005565B1" w:rsidRDefault="005565B1">
      <w:r>
        <w:separator/>
      </w:r>
    </w:p>
  </w:endnote>
  <w:endnote w:type="continuationSeparator" w:id="0">
    <w:p w14:paraId="0DBA3367" w14:textId="77777777" w:rsidR="005565B1" w:rsidRDefault="0055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B763F" w14:textId="77777777" w:rsidR="004C215C" w:rsidRDefault="004C21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F44A12" w14:textId="77777777" w:rsidR="004C215C" w:rsidRDefault="004C21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5EA43" w14:textId="77777777" w:rsidR="004C215C" w:rsidRDefault="004C21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69D6">
      <w:rPr>
        <w:rStyle w:val="a5"/>
        <w:noProof/>
      </w:rPr>
      <w:t>4</w:t>
    </w:r>
    <w:r>
      <w:rPr>
        <w:rStyle w:val="a5"/>
      </w:rPr>
      <w:fldChar w:fldCharType="end"/>
    </w:r>
  </w:p>
  <w:p w14:paraId="5AB8C176" w14:textId="77777777" w:rsidR="004C215C" w:rsidRDefault="004C21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B737C" w14:textId="77777777" w:rsidR="005565B1" w:rsidRDefault="005565B1">
      <w:r>
        <w:separator/>
      </w:r>
    </w:p>
  </w:footnote>
  <w:footnote w:type="continuationSeparator" w:id="0">
    <w:p w14:paraId="6A4A7C95" w14:textId="77777777" w:rsidR="005565B1" w:rsidRDefault="0055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9A6"/>
    <w:multiLevelType w:val="hybridMultilevel"/>
    <w:tmpl w:val="07D826BE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32F78"/>
    <w:multiLevelType w:val="multilevel"/>
    <w:tmpl w:val="BDE69F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0427078B"/>
    <w:multiLevelType w:val="hybridMultilevel"/>
    <w:tmpl w:val="0904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317C5"/>
    <w:multiLevelType w:val="hybridMultilevel"/>
    <w:tmpl w:val="F392DC74"/>
    <w:lvl w:ilvl="0" w:tplc="9C4206E2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76D94"/>
    <w:multiLevelType w:val="hybridMultilevel"/>
    <w:tmpl w:val="F9C0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E4EBA"/>
    <w:multiLevelType w:val="hybridMultilevel"/>
    <w:tmpl w:val="5F82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D3BE9"/>
    <w:multiLevelType w:val="hybridMultilevel"/>
    <w:tmpl w:val="9316423E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1454205"/>
    <w:multiLevelType w:val="hybridMultilevel"/>
    <w:tmpl w:val="EC86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C1969"/>
    <w:multiLevelType w:val="hybridMultilevel"/>
    <w:tmpl w:val="F26C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12105"/>
    <w:multiLevelType w:val="hybridMultilevel"/>
    <w:tmpl w:val="F8E2B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36D34"/>
    <w:multiLevelType w:val="hybridMultilevel"/>
    <w:tmpl w:val="70862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56205"/>
    <w:multiLevelType w:val="hybridMultilevel"/>
    <w:tmpl w:val="298C2EE2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84C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A544785"/>
    <w:multiLevelType w:val="hybridMultilevel"/>
    <w:tmpl w:val="DEE476D4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84C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ABB3074"/>
    <w:multiLevelType w:val="singleLevel"/>
    <w:tmpl w:val="088A127E"/>
    <w:lvl w:ilvl="0">
      <w:start w:val="9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21B43A9F"/>
    <w:multiLevelType w:val="hybridMultilevel"/>
    <w:tmpl w:val="6616DCD0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84C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395BF5"/>
    <w:multiLevelType w:val="hybridMultilevel"/>
    <w:tmpl w:val="E9563692"/>
    <w:lvl w:ilvl="0" w:tplc="F6ACE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DF361E"/>
    <w:multiLevelType w:val="hybridMultilevel"/>
    <w:tmpl w:val="DE40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86177"/>
    <w:multiLevelType w:val="hybridMultilevel"/>
    <w:tmpl w:val="42A6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F4A96"/>
    <w:multiLevelType w:val="hybridMultilevel"/>
    <w:tmpl w:val="1432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31D1B"/>
    <w:multiLevelType w:val="hybridMultilevel"/>
    <w:tmpl w:val="B1768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444F0"/>
    <w:multiLevelType w:val="hybridMultilevel"/>
    <w:tmpl w:val="D0E454BC"/>
    <w:lvl w:ilvl="0" w:tplc="AD04142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B721A0A"/>
    <w:multiLevelType w:val="hybridMultilevel"/>
    <w:tmpl w:val="84985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54430"/>
    <w:multiLevelType w:val="hybridMultilevel"/>
    <w:tmpl w:val="0C90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414C5"/>
    <w:multiLevelType w:val="hybridMultilevel"/>
    <w:tmpl w:val="8474BF8A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5D80CB1"/>
    <w:multiLevelType w:val="hybridMultilevel"/>
    <w:tmpl w:val="3D985074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8620355"/>
    <w:multiLevelType w:val="hybridMultilevel"/>
    <w:tmpl w:val="FCEEE9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1567D5D"/>
    <w:multiLevelType w:val="hybridMultilevel"/>
    <w:tmpl w:val="96D857E6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041428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215CDB"/>
    <w:multiLevelType w:val="hybridMultilevel"/>
    <w:tmpl w:val="43BA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A3498"/>
    <w:multiLevelType w:val="hybridMultilevel"/>
    <w:tmpl w:val="C1CC5DB0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ABD15C9"/>
    <w:multiLevelType w:val="hybridMultilevel"/>
    <w:tmpl w:val="87146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02767"/>
    <w:multiLevelType w:val="hybridMultilevel"/>
    <w:tmpl w:val="AA4488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D786774"/>
    <w:multiLevelType w:val="hybridMultilevel"/>
    <w:tmpl w:val="F138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D66BF"/>
    <w:multiLevelType w:val="multilevel"/>
    <w:tmpl w:val="FCEEE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3D16EAC"/>
    <w:multiLevelType w:val="singleLevel"/>
    <w:tmpl w:val="3A568574"/>
    <w:lvl w:ilvl="0">
      <w:start w:val="6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4">
    <w:nsid w:val="741E7F9C"/>
    <w:multiLevelType w:val="hybridMultilevel"/>
    <w:tmpl w:val="2816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6756E"/>
    <w:multiLevelType w:val="multilevel"/>
    <w:tmpl w:val="D0E454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92F5C25"/>
    <w:multiLevelType w:val="hybridMultilevel"/>
    <w:tmpl w:val="BBBE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C607A"/>
    <w:multiLevelType w:val="hybridMultilevel"/>
    <w:tmpl w:val="F09658DA"/>
    <w:lvl w:ilvl="0" w:tplc="AD041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84C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AAB43D7"/>
    <w:multiLevelType w:val="hybridMultilevel"/>
    <w:tmpl w:val="A18E301C"/>
    <w:lvl w:ilvl="0" w:tplc="2884C6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84C6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24"/>
  </w:num>
  <w:num w:numId="3">
    <w:abstractNumId w:val="12"/>
  </w:num>
  <w:num w:numId="4">
    <w:abstractNumId w:val="6"/>
  </w:num>
  <w:num w:numId="5">
    <w:abstractNumId w:val="38"/>
  </w:num>
  <w:num w:numId="6">
    <w:abstractNumId w:val="26"/>
  </w:num>
  <w:num w:numId="7">
    <w:abstractNumId w:val="20"/>
  </w:num>
  <w:num w:numId="8">
    <w:abstractNumId w:val="35"/>
  </w:num>
  <w:num w:numId="9">
    <w:abstractNumId w:val="14"/>
  </w:num>
  <w:num w:numId="10">
    <w:abstractNumId w:val="28"/>
  </w:num>
  <w:num w:numId="11">
    <w:abstractNumId w:val="30"/>
  </w:num>
  <w:num w:numId="12">
    <w:abstractNumId w:val="11"/>
  </w:num>
  <w:num w:numId="13">
    <w:abstractNumId w:val="0"/>
  </w:num>
  <w:num w:numId="14">
    <w:abstractNumId w:val="25"/>
  </w:num>
  <w:num w:numId="15">
    <w:abstractNumId w:val="32"/>
  </w:num>
  <w:num w:numId="16">
    <w:abstractNumId w:val="23"/>
  </w:num>
  <w:num w:numId="17">
    <w:abstractNumId w:val="13"/>
  </w:num>
  <w:num w:numId="18">
    <w:abstractNumId w:val="13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33"/>
  </w:num>
  <w:num w:numId="20">
    <w:abstractNumId w:val="3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9"/>
  </w:num>
  <w:num w:numId="26">
    <w:abstractNumId w:val="9"/>
  </w:num>
  <w:num w:numId="27">
    <w:abstractNumId w:val="31"/>
  </w:num>
  <w:num w:numId="28">
    <w:abstractNumId w:val="27"/>
  </w:num>
  <w:num w:numId="29">
    <w:abstractNumId w:val="18"/>
  </w:num>
  <w:num w:numId="30">
    <w:abstractNumId w:val="34"/>
  </w:num>
  <w:num w:numId="31">
    <w:abstractNumId w:val="36"/>
  </w:num>
  <w:num w:numId="32">
    <w:abstractNumId w:val="21"/>
  </w:num>
  <w:num w:numId="33">
    <w:abstractNumId w:val="5"/>
  </w:num>
  <w:num w:numId="34">
    <w:abstractNumId w:val="2"/>
  </w:num>
  <w:num w:numId="35">
    <w:abstractNumId w:val="4"/>
  </w:num>
  <w:num w:numId="36">
    <w:abstractNumId w:val="8"/>
  </w:num>
  <w:num w:numId="37">
    <w:abstractNumId w:val="22"/>
  </w:num>
  <w:num w:numId="38">
    <w:abstractNumId w:val="17"/>
  </w:num>
  <w:num w:numId="39">
    <w:abstractNumId w:val="16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65"/>
    <w:rsid w:val="00001862"/>
    <w:rsid w:val="00033A32"/>
    <w:rsid w:val="00043044"/>
    <w:rsid w:val="000434A7"/>
    <w:rsid w:val="0004483C"/>
    <w:rsid w:val="000611A5"/>
    <w:rsid w:val="00061CCD"/>
    <w:rsid w:val="000824D7"/>
    <w:rsid w:val="000A4673"/>
    <w:rsid w:val="000B3AEC"/>
    <w:rsid w:val="000C23DC"/>
    <w:rsid w:val="000C4B6A"/>
    <w:rsid w:val="000D7B9D"/>
    <w:rsid w:val="000E2E92"/>
    <w:rsid w:val="001223E2"/>
    <w:rsid w:val="0012406E"/>
    <w:rsid w:val="00142AC9"/>
    <w:rsid w:val="0014412A"/>
    <w:rsid w:val="00147ACD"/>
    <w:rsid w:val="00181A8B"/>
    <w:rsid w:val="001B4D91"/>
    <w:rsid w:val="001D7EFB"/>
    <w:rsid w:val="001E3CD0"/>
    <w:rsid w:val="00211685"/>
    <w:rsid w:val="00216094"/>
    <w:rsid w:val="0023304A"/>
    <w:rsid w:val="00256E24"/>
    <w:rsid w:val="002576FF"/>
    <w:rsid w:val="0027718D"/>
    <w:rsid w:val="002A16F4"/>
    <w:rsid w:val="002A6EDF"/>
    <w:rsid w:val="002B7930"/>
    <w:rsid w:val="002D7B9C"/>
    <w:rsid w:val="0030616F"/>
    <w:rsid w:val="003067B2"/>
    <w:rsid w:val="003150F7"/>
    <w:rsid w:val="00327942"/>
    <w:rsid w:val="00354890"/>
    <w:rsid w:val="00371010"/>
    <w:rsid w:val="0037193B"/>
    <w:rsid w:val="003726B6"/>
    <w:rsid w:val="00390D8D"/>
    <w:rsid w:val="00396644"/>
    <w:rsid w:val="003A0AA5"/>
    <w:rsid w:val="003B76BE"/>
    <w:rsid w:val="003E4E49"/>
    <w:rsid w:val="003F0C62"/>
    <w:rsid w:val="003F7765"/>
    <w:rsid w:val="00403A80"/>
    <w:rsid w:val="004272BF"/>
    <w:rsid w:val="004336AB"/>
    <w:rsid w:val="00434106"/>
    <w:rsid w:val="00470FDE"/>
    <w:rsid w:val="004B62D8"/>
    <w:rsid w:val="004C215C"/>
    <w:rsid w:val="00525F92"/>
    <w:rsid w:val="0054066A"/>
    <w:rsid w:val="005411F2"/>
    <w:rsid w:val="00545F9F"/>
    <w:rsid w:val="005565B1"/>
    <w:rsid w:val="005B4A62"/>
    <w:rsid w:val="005D1677"/>
    <w:rsid w:val="005D1D61"/>
    <w:rsid w:val="005E15D8"/>
    <w:rsid w:val="005E77E6"/>
    <w:rsid w:val="005F3FE3"/>
    <w:rsid w:val="005F7C1D"/>
    <w:rsid w:val="00604689"/>
    <w:rsid w:val="00641D6E"/>
    <w:rsid w:val="00643231"/>
    <w:rsid w:val="00646379"/>
    <w:rsid w:val="00650AF9"/>
    <w:rsid w:val="006569D6"/>
    <w:rsid w:val="006709E3"/>
    <w:rsid w:val="00675A95"/>
    <w:rsid w:val="00682A31"/>
    <w:rsid w:val="006A52F9"/>
    <w:rsid w:val="006E7F87"/>
    <w:rsid w:val="0070125B"/>
    <w:rsid w:val="007127D2"/>
    <w:rsid w:val="0072093F"/>
    <w:rsid w:val="007370D0"/>
    <w:rsid w:val="00794850"/>
    <w:rsid w:val="007958A3"/>
    <w:rsid w:val="007A2E6A"/>
    <w:rsid w:val="007A7240"/>
    <w:rsid w:val="007E59B9"/>
    <w:rsid w:val="007F7B10"/>
    <w:rsid w:val="00816831"/>
    <w:rsid w:val="00821C94"/>
    <w:rsid w:val="008465C9"/>
    <w:rsid w:val="00862102"/>
    <w:rsid w:val="00870122"/>
    <w:rsid w:val="008754E0"/>
    <w:rsid w:val="00876262"/>
    <w:rsid w:val="008B04D9"/>
    <w:rsid w:val="008C5947"/>
    <w:rsid w:val="008D6CC3"/>
    <w:rsid w:val="008E7375"/>
    <w:rsid w:val="008E7C2A"/>
    <w:rsid w:val="009246CB"/>
    <w:rsid w:val="0093354D"/>
    <w:rsid w:val="00936357"/>
    <w:rsid w:val="009446B8"/>
    <w:rsid w:val="00954C1A"/>
    <w:rsid w:val="00967EB7"/>
    <w:rsid w:val="00967FBD"/>
    <w:rsid w:val="00983BCD"/>
    <w:rsid w:val="009973F5"/>
    <w:rsid w:val="009A31F5"/>
    <w:rsid w:val="009C744F"/>
    <w:rsid w:val="009D358C"/>
    <w:rsid w:val="009E27F1"/>
    <w:rsid w:val="00A07040"/>
    <w:rsid w:val="00A10F1B"/>
    <w:rsid w:val="00A5599F"/>
    <w:rsid w:val="00A62EF8"/>
    <w:rsid w:val="00A802AE"/>
    <w:rsid w:val="00AA6618"/>
    <w:rsid w:val="00AD0E6B"/>
    <w:rsid w:val="00AE501A"/>
    <w:rsid w:val="00B21677"/>
    <w:rsid w:val="00B27696"/>
    <w:rsid w:val="00B752CE"/>
    <w:rsid w:val="00B8303B"/>
    <w:rsid w:val="00B839FB"/>
    <w:rsid w:val="00BA0166"/>
    <w:rsid w:val="00BA270E"/>
    <w:rsid w:val="00BA7A50"/>
    <w:rsid w:val="00BB0621"/>
    <w:rsid w:val="00BB376A"/>
    <w:rsid w:val="00BC4253"/>
    <w:rsid w:val="00BF2300"/>
    <w:rsid w:val="00C02789"/>
    <w:rsid w:val="00C168EF"/>
    <w:rsid w:val="00C2743C"/>
    <w:rsid w:val="00C52C1B"/>
    <w:rsid w:val="00C70183"/>
    <w:rsid w:val="00C87800"/>
    <w:rsid w:val="00C9197B"/>
    <w:rsid w:val="00CC278A"/>
    <w:rsid w:val="00CC5F1A"/>
    <w:rsid w:val="00D05D55"/>
    <w:rsid w:val="00D07347"/>
    <w:rsid w:val="00D13986"/>
    <w:rsid w:val="00D232F6"/>
    <w:rsid w:val="00D325ED"/>
    <w:rsid w:val="00D35B46"/>
    <w:rsid w:val="00D6274D"/>
    <w:rsid w:val="00D83FAB"/>
    <w:rsid w:val="00D852C8"/>
    <w:rsid w:val="00D93899"/>
    <w:rsid w:val="00DB1566"/>
    <w:rsid w:val="00E01AF3"/>
    <w:rsid w:val="00E01EAA"/>
    <w:rsid w:val="00E0349F"/>
    <w:rsid w:val="00E111CB"/>
    <w:rsid w:val="00E840C0"/>
    <w:rsid w:val="00E86C72"/>
    <w:rsid w:val="00EC7955"/>
    <w:rsid w:val="00F273A5"/>
    <w:rsid w:val="00F346A0"/>
    <w:rsid w:val="00F47F30"/>
    <w:rsid w:val="00F614B1"/>
    <w:rsid w:val="00F63E28"/>
    <w:rsid w:val="00F67F9E"/>
    <w:rsid w:val="00F76556"/>
    <w:rsid w:val="00F851D8"/>
    <w:rsid w:val="00F965CA"/>
    <w:rsid w:val="00FA060A"/>
    <w:rsid w:val="00FB4C7D"/>
    <w:rsid w:val="00FC7024"/>
    <w:rsid w:val="00FE1BF9"/>
    <w:rsid w:val="00FF6E19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16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8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1"/>
      <w:szCs w:val="21"/>
    </w:rPr>
  </w:style>
  <w:style w:type="paragraph" w:styleId="2">
    <w:name w:val="heading 2"/>
    <w:basedOn w:val="a"/>
    <w:next w:val="a"/>
    <w:qFormat/>
    <w:pPr>
      <w:keepNext/>
      <w:tabs>
        <w:tab w:val="left" w:pos="5760"/>
      </w:tabs>
      <w:ind w:right="-63"/>
      <w:jc w:val="center"/>
      <w:outlineLvl w:val="1"/>
    </w:pPr>
    <w:rPr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rPr>
      <w:sz w:val="20"/>
      <w:szCs w:val="20"/>
    </w:rPr>
  </w:style>
  <w:style w:type="paragraph" w:styleId="20">
    <w:name w:val="Body Text 2"/>
    <w:basedOn w:val="a"/>
    <w:link w:val="21"/>
    <w:semiHidden/>
    <w:pPr>
      <w:spacing w:after="120" w:line="480" w:lineRule="auto"/>
    </w:pPr>
  </w:style>
  <w:style w:type="paragraph" w:styleId="a7">
    <w:name w:val="Body Text"/>
    <w:basedOn w:val="a"/>
    <w:semiHidden/>
    <w:rPr>
      <w:sz w:val="20"/>
      <w:szCs w:val="21"/>
    </w:rPr>
  </w:style>
  <w:style w:type="paragraph" w:styleId="3">
    <w:name w:val="Body Text 3"/>
    <w:basedOn w:val="a"/>
    <w:link w:val="30"/>
    <w:semiHidden/>
    <w:pPr>
      <w:jc w:val="center"/>
    </w:pPr>
    <w:rPr>
      <w:bCs/>
      <w:sz w:val="21"/>
      <w:szCs w:val="21"/>
    </w:rPr>
  </w:style>
  <w:style w:type="table" w:styleId="a8">
    <w:name w:val="Table Grid"/>
    <w:basedOn w:val="a1"/>
    <w:rsid w:val="008D6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3548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link w:val="a3"/>
    <w:uiPriority w:val="99"/>
    <w:rsid w:val="00C70183"/>
    <w:rPr>
      <w:sz w:val="24"/>
      <w:szCs w:val="24"/>
    </w:rPr>
  </w:style>
  <w:style w:type="character" w:customStyle="1" w:styleId="21">
    <w:name w:val="Основной текст 2 Знак"/>
    <w:link w:val="20"/>
    <w:semiHidden/>
    <w:rsid w:val="000A4673"/>
    <w:rPr>
      <w:sz w:val="24"/>
      <w:szCs w:val="24"/>
    </w:rPr>
  </w:style>
  <w:style w:type="character" w:customStyle="1" w:styleId="30">
    <w:name w:val="Основной текст 3 Знак"/>
    <w:link w:val="3"/>
    <w:semiHidden/>
    <w:rsid w:val="00BB376A"/>
    <w:rPr>
      <w:bCs/>
      <w:sz w:val="21"/>
      <w:szCs w:val="21"/>
    </w:rPr>
  </w:style>
  <w:style w:type="character" w:styleId="aa">
    <w:name w:val="Hyperlink"/>
    <w:basedOn w:val="a0"/>
    <w:uiPriority w:val="99"/>
    <w:unhideWhenUsed/>
    <w:rsid w:val="00001862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8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1"/>
      <w:szCs w:val="21"/>
    </w:rPr>
  </w:style>
  <w:style w:type="paragraph" w:styleId="2">
    <w:name w:val="heading 2"/>
    <w:basedOn w:val="a"/>
    <w:next w:val="a"/>
    <w:qFormat/>
    <w:pPr>
      <w:keepNext/>
      <w:tabs>
        <w:tab w:val="left" w:pos="5760"/>
      </w:tabs>
      <w:ind w:right="-63"/>
      <w:jc w:val="center"/>
      <w:outlineLvl w:val="1"/>
    </w:pPr>
    <w:rPr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rPr>
      <w:sz w:val="20"/>
      <w:szCs w:val="20"/>
    </w:rPr>
  </w:style>
  <w:style w:type="paragraph" w:styleId="20">
    <w:name w:val="Body Text 2"/>
    <w:basedOn w:val="a"/>
    <w:link w:val="21"/>
    <w:semiHidden/>
    <w:pPr>
      <w:spacing w:after="120" w:line="480" w:lineRule="auto"/>
    </w:pPr>
  </w:style>
  <w:style w:type="paragraph" w:styleId="a7">
    <w:name w:val="Body Text"/>
    <w:basedOn w:val="a"/>
    <w:semiHidden/>
    <w:rPr>
      <w:sz w:val="20"/>
      <w:szCs w:val="21"/>
    </w:rPr>
  </w:style>
  <w:style w:type="paragraph" w:styleId="3">
    <w:name w:val="Body Text 3"/>
    <w:basedOn w:val="a"/>
    <w:link w:val="30"/>
    <w:semiHidden/>
    <w:pPr>
      <w:jc w:val="center"/>
    </w:pPr>
    <w:rPr>
      <w:bCs/>
      <w:sz w:val="21"/>
      <w:szCs w:val="21"/>
    </w:rPr>
  </w:style>
  <w:style w:type="table" w:styleId="a8">
    <w:name w:val="Table Grid"/>
    <w:basedOn w:val="a1"/>
    <w:rsid w:val="008D6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3548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link w:val="a3"/>
    <w:uiPriority w:val="99"/>
    <w:rsid w:val="00C70183"/>
    <w:rPr>
      <w:sz w:val="24"/>
      <w:szCs w:val="24"/>
    </w:rPr>
  </w:style>
  <w:style w:type="character" w:customStyle="1" w:styleId="21">
    <w:name w:val="Основной текст 2 Знак"/>
    <w:link w:val="20"/>
    <w:semiHidden/>
    <w:rsid w:val="000A4673"/>
    <w:rPr>
      <w:sz w:val="24"/>
      <w:szCs w:val="24"/>
    </w:rPr>
  </w:style>
  <w:style w:type="character" w:customStyle="1" w:styleId="30">
    <w:name w:val="Основной текст 3 Знак"/>
    <w:link w:val="3"/>
    <w:semiHidden/>
    <w:rsid w:val="00BB376A"/>
    <w:rPr>
      <w:bCs/>
      <w:sz w:val="21"/>
      <w:szCs w:val="21"/>
    </w:rPr>
  </w:style>
  <w:style w:type="character" w:styleId="aa">
    <w:name w:val="Hyperlink"/>
    <w:basedOn w:val="a0"/>
    <w:uiPriority w:val="99"/>
    <w:unhideWhenUsed/>
    <w:rsid w:val="000018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5879-4193-4993-B505-8FC0BFB6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1240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территории (форма №2)</vt:lpstr>
    </vt:vector>
  </TitlesOfParts>
  <Company>ОАО"Уралкалий"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территории (форма №2)</dc:title>
  <dc:subject/>
  <dc:creator>hudojitkov_a</dc:creator>
  <cp:keywords/>
  <dc:description/>
  <cp:lastModifiedBy>Мая Сегреевна</cp:lastModifiedBy>
  <cp:revision>33</cp:revision>
  <dcterms:created xsi:type="dcterms:W3CDTF">2026-03-02T06:18:00Z</dcterms:created>
  <dcterms:modified xsi:type="dcterms:W3CDTF">2026-03-03T02:51:00Z</dcterms:modified>
</cp:coreProperties>
</file>