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3518"/>
        <w:gridCol w:w="7539"/>
      </w:tblGrid>
      <w:tr w:rsidR="000E3F94" w:rsidRPr="000E3F94" w:rsidTr="0089323B">
        <w:trPr>
          <w:trHeight w:val="1492"/>
        </w:trPr>
        <w:tc>
          <w:tcPr>
            <w:tcW w:w="35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99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FF1C26" w:rsidRDefault="000E3F94" w:rsidP="000E3F94">
            <w:pPr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2"/>
                <w:szCs w:val="32"/>
                <w:lang w:val="ru-RU" w:eastAsia="ru-RU" w:bidi="ar-SA"/>
              </w:rPr>
            </w:pP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2"/>
                <w:szCs w:val="32"/>
                <w:lang w:val="ru-RU" w:eastAsia="ru-RU" w:bidi="ar-SA"/>
              </w:rPr>
              <w:t>ОБРАЗОВАТЕЛЬНЫЕ ОБЛАСТИ</w:t>
            </w:r>
          </w:p>
        </w:tc>
        <w:tc>
          <w:tcPr>
            <w:tcW w:w="75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C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FF1C26" w:rsidRDefault="000E3F94" w:rsidP="000E3F94">
            <w:p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28"/>
                <w:szCs w:val="28"/>
                <w:lang w:val="ru-RU" w:eastAsia="ru-RU" w:bidi="ar-SA"/>
              </w:rPr>
            </w:pPr>
          </w:p>
          <w:p w:rsidR="000E3F94" w:rsidRPr="00FF1C26" w:rsidRDefault="000E3F94" w:rsidP="000E3F94">
            <w:pPr>
              <w:ind w:left="35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val="ru-RU" w:eastAsia="ru-RU" w:bidi="ar-SA"/>
              </w:rPr>
            </w:pPr>
            <w:r w:rsidRPr="00FF1C26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shd w:val="clear" w:color="auto" w:fill="FFCCFF"/>
                <w:lang w:val="ru-RU" w:eastAsia="ru-RU" w:bidi="ar-SA"/>
              </w:rPr>
              <w:t>ВИДЫ ДЕТСКОЙ ДЕЯТЕЛЬНОСТИ</w:t>
            </w:r>
          </w:p>
        </w:tc>
      </w:tr>
      <w:tr w:rsidR="000E3F94" w:rsidRPr="008653FF" w:rsidTr="005223E8">
        <w:trPr>
          <w:trHeight w:val="2689"/>
        </w:trPr>
        <w:tc>
          <w:tcPr>
            <w:tcW w:w="35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99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FF1C26" w:rsidRDefault="000E3F94" w:rsidP="001D2BC3">
            <w:pPr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</w:pP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  <w:t>Социально-коммуникативное</w:t>
            </w:r>
          </w:p>
          <w:p w:rsidR="000E3F94" w:rsidRPr="00FF1C26" w:rsidRDefault="000E3F94" w:rsidP="001D2BC3">
            <w:pPr>
              <w:spacing w:after="0" w:line="276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40"/>
                <w:szCs w:val="40"/>
                <w:lang w:val="ru-RU" w:eastAsia="ru-RU" w:bidi="ar-SA"/>
              </w:rPr>
            </w:pP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  <w:t xml:space="preserve"> развитие</w:t>
            </w:r>
          </w:p>
        </w:tc>
        <w:tc>
          <w:tcPr>
            <w:tcW w:w="75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CEC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FF1C26" w:rsidRDefault="000E3F94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val="ru-RU" w:eastAsia="ru-RU" w:bidi="ar-SA"/>
              </w:rPr>
            </w:pP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  <w:t>-</w:t>
            </w:r>
            <w:proofErr w:type="gramStart"/>
            <w:r w:rsidRPr="00FF1C26">
              <w:rPr>
                <w:rFonts w:ascii="Times New Roman" w:eastAsia="Times New Roman" w:hAnsi="Times New Roman" w:cs="Times New Roman"/>
                <w:b/>
                <w:i/>
                <w:color w:val="auto"/>
                <w:kern w:val="24"/>
                <w:sz w:val="40"/>
                <w:szCs w:val="40"/>
                <w:lang w:val="ru-RU" w:eastAsia="ru-RU" w:bidi="ar-SA"/>
              </w:rPr>
              <w:t>игровая</w:t>
            </w:r>
            <w:proofErr w:type="gramEnd"/>
            <w:r w:rsidRPr="00FF1C26">
              <w:rPr>
                <w:rFonts w:ascii="Times New Roman" w:eastAsia="Times New Roman" w:hAnsi="Times New Roman" w:cs="Times New Roman"/>
                <w:b/>
                <w:i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 (</w:t>
            </w: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сюжетные игры, в том числе сюжетно-ролевые,  режиссёрские и игры с правилами);</w:t>
            </w:r>
          </w:p>
          <w:p w:rsidR="000E3F94" w:rsidRPr="00FF1C26" w:rsidRDefault="000E3F94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val="ru-RU" w:eastAsia="ru-RU" w:bidi="ar-SA"/>
              </w:rPr>
            </w:pP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  <w:t>-элементарная трудовая деятельность</w:t>
            </w: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 (самообслуживание, бытовой труд, труд в природе)</w:t>
            </w:r>
          </w:p>
        </w:tc>
      </w:tr>
      <w:tr w:rsidR="0089323B" w:rsidRPr="000E3F94" w:rsidTr="005223E8">
        <w:trPr>
          <w:trHeight w:val="2689"/>
        </w:trPr>
        <w:tc>
          <w:tcPr>
            <w:tcW w:w="35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99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FF1C26" w:rsidRDefault="000E3F94" w:rsidP="000E3F94">
            <w:pPr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</w:pP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  <w:t>П</w:t>
            </w:r>
            <w:proofErr w:type="spellStart"/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eastAsia="ru-RU" w:bidi="ar-SA"/>
              </w:rPr>
              <w:t>ознавательно</w:t>
            </w:r>
            <w:proofErr w:type="spellEnd"/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  <w:t>е</w:t>
            </w: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eastAsia="ru-RU" w:bidi="ar-SA"/>
              </w:rPr>
              <w:t xml:space="preserve"> </w:t>
            </w:r>
          </w:p>
          <w:p w:rsidR="000E3F94" w:rsidRPr="00FF1C26" w:rsidRDefault="000E3F94" w:rsidP="000E3F94">
            <w:pPr>
              <w:spacing w:after="0" w:line="276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40"/>
                <w:szCs w:val="40"/>
                <w:lang w:val="ru-RU" w:eastAsia="ru-RU" w:bidi="ar-SA"/>
              </w:rPr>
            </w:pPr>
            <w:proofErr w:type="spellStart"/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eastAsia="ru-RU" w:bidi="ar-SA"/>
              </w:rPr>
              <w:t>развитие</w:t>
            </w:r>
            <w:proofErr w:type="spellEnd"/>
          </w:p>
        </w:tc>
        <w:tc>
          <w:tcPr>
            <w:tcW w:w="75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CFFCC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3E8" w:rsidRPr="00FF1C26" w:rsidRDefault="000E3F94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</w:pPr>
            <w:r w:rsidRPr="00FF1C26">
              <w:rPr>
                <w:rFonts w:ascii="Times New Roman" w:eastAsia="Times New Roman" w:hAnsi="Times New Roman" w:cs="Times New Roman"/>
                <w:b/>
                <w:i/>
                <w:color w:val="auto"/>
                <w:kern w:val="24"/>
                <w:sz w:val="40"/>
                <w:szCs w:val="40"/>
                <w:lang w:val="ru-RU" w:eastAsia="ru-RU" w:bidi="ar-SA"/>
              </w:rPr>
              <w:t>-</w:t>
            </w:r>
            <w:proofErr w:type="gramStart"/>
            <w:r w:rsidRPr="00FF1C26">
              <w:rPr>
                <w:rFonts w:ascii="Times New Roman" w:eastAsia="Times New Roman" w:hAnsi="Times New Roman" w:cs="Times New Roman"/>
                <w:b/>
                <w:i/>
                <w:color w:val="auto"/>
                <w:kern w:val="24"/>
                <w:sz w:val="40"/>
                <w:szCs w:val="40"/>
                <w:lang w:val="ru-RU" w:eastAsia="ru-RU" w:bidi="ar-SA"/>
              </w:rPr>
              <w:t>познавательно-исследовательская</w:t>
            </w:r>
            <w:proofErr w:type="gramEnd"/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 (исследование объектов окружающего мира и экспериментирование с ними); </w:t>
            </w:r>
            <w:r w:rsidR="005223E8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 </w:t>
            </w:r>
          </w:p>
          <w:p w:rsidR="000E3F94" w:rsidRPr="00FF1C26" w:rsidRDefault="005223E8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val="ru-RU" w:eastAsia="ru-RU" w:bidi="ar-SA"/>
              </w:rPr>
            </w:pP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 </w:t>
            </w:r>
            <w:proofErr w:type="gramStart"/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-</w:t>
            </w:r>
            <w:r w:rsidR="000E3F9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  <w:t>конструирование</w:t>
            </w:r>
            <w:r w:rsidR="000E3F9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 из различных материалов  (строительного материала,</w:t>
            </w:r>
            <w:proofErr w:type="gramEnd"/>
          </w:p>
          <w:p w:rsidR="000E3F94" w:rsidRPr="00FF1C26" w:rsidRDefault="000E3F94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val="ru-RU" w:eastAsia="ru-RU" w:bidi="ar-SA"/>
              </w:rPr>
            </w:pP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-конструкторов, модулей, бумаги, природного материала и т.д.);</w:t>
            </w:r>
          </w:p>
          <w:p w:rsidR="000E3F94" w:rsidRPr="00FF1C26" w:rsidRDefault="0089323B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</w:pP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  <w:t>-</w:t>
            </w:r>
            <w:proofErr w:type="spellStart"/>
            <w:r w:rsidR="000E3F9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eastAsia="ru-RU" w:bidi="ar-SA"/>
              </w:rPr>
              <w:t>изобразительн</w:t>
            </w:r>
            <w:r w:rsidR="000E3F9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  <w:t>ая</w:t>
            </w:r>
            <w:proofErr w:type="spellEnd"/>
            <w:r w:rsidR="000E3F9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eastAsia="ru-RU" w:bidi="ar-SA"/>
              </w:rPr>
              <w:t xml:space="preserve"> (</w:t>
            </w:r>
            <w:proofErr w:type="spellStart"/>
            <w:r w:rsidR="000E3F9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eastAsia="ru-RU" w:bidi="ar-SA"/>
              </w:rPr>
              <w:t>рисовани</w:t>
            </w:r>
            <w:proofErr w:type="spellEnd"/>
            <w:r w:rsidR="000E3F9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е</w:t>
            </w:r>
            <w:r w:rsidR="000E3F9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eastAsia="ru-RU" w:bidi="ar-SA"/>
              </w:rPr>
              <w:t xml:space="preserve">, </w:t>
            </w:r>
            <w:proofErr w:type="spellStart"/>
            <w:r w:rsidR="000E3F9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eastAsia="ru-RU" w:bidi="ar-SA"/>
              </w:rPr>
              <w:t>лепк</w:t>
            </w:r>
            <w:proofErr w:type="spellEnd"/>
            <w:r w:rsidR="000E3F9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а</w:t>
            </w:r>
            <w:r w:rsidR="000E3F9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eastAsia="ru-RU" w:bidi="ar-SA"/>
              </w:rPr>
              <w:t xml:space="preserve">, </w:t>
            </w:r>
            <w:proofErr w:type="spellStart"/>
            <w:r w:rsidR="000E3F9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eastAsia="ru-RU" w:bidi="ar-SA"/>
              </w:rPr>
              <w:t>аппликаци</w:t>
            </w:r>
            <w:proofErr w:type="spellEnd"/>
            <w:r w:rsidR="000E3F9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я</w:t>
            </w:r>
            <w:r w:rsidR="000E3F9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eastAsia="ru-RU" w:bidi="ar-SA"/>
              </w:rPr>
              <w:t>)</w:t>
            </w:r>
          </w:p>
          <w:p w:rsidR="000E3F94" w:rsidRPr="00FF1C26" w:rsidRDefault="000E3F94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val="ru-RU" w:eastAsia="ru-RU" w:bidi="ar-SA"/>
              </w:rPr>
            </w:pPr>
          </w:p>
        </w:tc>
      </w:tr>
      <w:tr w:rsidR="0089323B" w:rsidRPr="008653FF" w:rsidTr="005223E8">
        <w:trPr>
          <w:trHeight w:val="1255"/>
        </w:trPr>
        <w:tc>
          <w:tcPr>
            <w:tcW w:w="35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99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FF1C26" w:rsidRDefault="000E3F94" w:rsidP="000E3F94">
            <w:pPr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</w:pP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  <w:t>Р</w:t>
            </w:r>
            <w:proofErr w:type="spellStart"/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eastAsia="ru-RU" w:bidi="ar-SA"/>
              </w:rPr>
              <w:t>ечевое</w:t>
            </w:r>
            <w:proofErr w:type="spellEnd"/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eastAsia="ru-RU" w:bidi="ar-SA"/>
              </w:rPr>
              <w:t xml:space="preserve"> </w:t>
            </w:r>
          </w:p>
          <w:p w:rsidR="000E3F94" w:rsidRPr="00FF1C26" w:rsidRDefault="000E3F94" w:rsidP="000E3F94">
            <w:pPr>
              <w:spacing w:after="0" w:line="276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40"/>
                <w:szCs w:val="40"/>
                <w:lang w:val="ru-RU" w:eastAsia="ru-RU" w:bidi="ar-SA"/>
              </w:rPr>
            </w:pPr>
            <w:proofErr w:type="spellStart"/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eastAsia="ru-RU" w:bidi="ar-SA"/>
              </w:rPr>
              <w:t>развитие</w:t>
            </w:r>
            <w:proofErr w:type="spellEnd"/>
          </w:p>
        </w:tc>
        <w:tc>
          <w:tcPr>
            <w:tcW w:w="75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CCC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FF1C26" w:rsidRDefault="000E3F94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16"/>
                <w:szCs w:val="16"/>
                <w:lang w:val="ru-RU" w:eastAsia="ru-RU" w:bidi="ar-SA"/>
              </w:rPr>
            </w:pP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  <w:t>-</w:t>
            </w:r>
            <w:r w:rsidRPr="00FF1C26">
              <w:rPr>
                <w:rFonts w:ascii="Times New Roman" w:eastAsia="Times New Roman" w:hAnsi="Times New Roman" w:cs="Times New Roman"/>
                <w:b/>
                <w:i/>
                <w:color w:val="auto"/>
                <w:kern w:val="24"/>
                <w:sz w:val="40"/>
                <w:szCs w:val="40"/>
                <w:lang w:val="ru-RU" w:eastAsia="ru-RU" w:bidi="ar-SA"/>
              </w:rPr>
              <w:t>коммуникативная</w:t>
            </w:r>
            <w:r w:rsidRPr="00FF1C26">
              <w:rPr>
                <w:rFonts w:ascii="Times New Roman" w:eastAsia="Times New Roman" w:hAnsi="Times New Roman" w:cs="Times New Roman"/>
                <w:b/>
                <w:i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 </w:t>
            </w: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(конструктивное общение и взаимодействие </w:t>
            </w:r>
            <w:proofErr w:type="gramStart"/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со</w:t>
            </w:r>
            <w:proofErr w:type="gramEnd"/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 взрослыми и сверстниками, устная речь как основное средство  общения)</w:t>
            </w:r>
          </w:p>
          <w:p w:rsidR="000E3F94" w:rsidRPr="00FF1C26" w:rsidRDefault="000E3F94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</w:p>
        </w:tc>
      </w:tr>
      <w:tr w:rsidR="0089323B" w:rsidRPr="008653FF" w:rsidTr="005223E8">
        <w:trPr>
          <w:trHeight w:val="1920"/>
        </w:trPr>
        <w:tc>
          <w:tcPr>
            <w:tcW w:w="35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99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FF1C26" w:rsidRDefault="000E3F94" w:rsidP="000E3F94">
            <w:pPr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</w:pP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  <w:t>Х</w:t>
            </w:r>
            <w:proofErr w:type="spellStart"/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eastAsia="ru-RU" w:bidi="ar-SA"/>
              </w:rPr>
              <w:t>удожественно-эстетическое</w:t>
            </w:r>
            <w:proofErr w:type="spellEnd"/>
          </w:p>
          <w:p w:rsidR="000E3F94" w:rsidRPr="00FF1C26" w:rsidRDefault="000E3F94" w:rsidP="000E3F94">
            <w:pPr>
              <w:spacing w:after="0" w:line="276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40"/>
                <w:szCs w:val="40"/>
                <w:lang w:val="ru-RU" w:eastAsia="ru-RU" w:bidi="ar-SA"/>
              </w:rPr>
            </w:pP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eastAsia="ru-RU" w:bidi="ar-SA"/>
              </w:rPr>
              <w:t xml:space="preserve"> </w:t>
            </w:r>
            <w:proofErr w:type="spellStart"/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eastAsia="ru-RU" w:bidi="ar-SA"/>
              </w:rPr>
              <w:t>развитие</w:t>
            </w:r>
            <w:proofErr w:type="spellEnd"/>
          </w:p>
        </w:tc>
        <w:tc>
          <w:tcPr>
            <w:tcW w:w="75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CCC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FF1C26" w:rsidRDefault="000E3F94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val="ru-RU" w:eastAsia="ru-RU" w:bidi="ar-SA"/>
              </w:rPr>
            </w:pP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  <w:t>-</w:t>
            </w:r>
            <w:r w:rsidRPr="00FF1C26">
              <w:rPr>
                <w:rFonts w:ascii="Times New Roman" w:eastAsia="Times New Roman" w:hAnsi="Times New Roman" w:cs="Times New Roman"/>
                <w:b/>
                <w:i/>
                <w:color w:val="auto"/>
                <w:kern w:val="24"/>
                <w:sz w:val="40"/>
                <w:szCs w:val="40"/>
                <w:lang w:val="ru-RU" w:eastAsia="ru-RU" w:bidi="ar-SA"/>
              </w:rPr>
              <w:t>восприяти</w:t>
            </w:r>
            <w:r w:rsidR="00885086" w:rsidRPr="00FF1C26">
              <w:rPr>
                <w:rFonts w:ascii="Times New Roman" w:eastAsia="Times New Roman" w:hAnsi="Times New Roman" w:cs="Times New Roman"/>
                <w:b/>
                <w:i/>
                <w:color w:val="auto"/>
                <w:kern w:val="24"/>
                <w:sz w:val="40"/>
                <w:szCs w:val="40"/>
                <w:lang w:val="ru-RU" w:eastAsia="ru-RU" w:bidi="ar-SA"/>
              </w:rPr>
              <w:t>е</w:t>
            </w:r>
            <w:r w:rsidRPr="00FF1C26">
              <w:rPr>
                <w:rFonts w:ascii="Times New Roman" w:eastAsia="Times New Roman" w:hAnsi="Times New Roman" w:cs="Times New Roman"/>
                <w:b/>
                <w:i/>
                <w:color w:val="auto"/>
                <w:kern w:val="24"/>
                <w:sz w:val="40"/>
                <w:szCs w:val="40"/>
                <w:lang w:val="ru-RU" w:eastAsia="ru-RU" w:bidi="ar-SA"/>
              </w:rPr>
              <w:t xml:space="preserve"> художественной литературы и фольклора</w:t>
            </w: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;</w:t>
            </w:r>
          </w:p>
          <w:p w:rsidR="000E3F94" w:rsidRPr="00FF1C26" w:rsidRDefault="000E3F94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16"/>
                <w:szCs w:val="16"/>
                <w:lang w:val="ru-RU" w:eastAsia="ru-RU" w:bidi="ar-SA"/>
              </w:rPr>
            </w:pP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  <w:t>-музыкальн</w:t>
            </w:r>
            <w:r w:rsidR="00885086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  <w:t>ая</w:t>
            </w: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 (пени</w:t>
            </w:r>
            <w:r w:rsidR="00885086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е</w:t>
            </w: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, музыкально-</w:t>
            </w:r>
            <w:proofErr w:type="gramStart"/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ритмически</w:t>
            </w:r>
            <w:r w:rsidR="00885086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е</w:t>
            </w: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 движени</w:t>
            </w:r>
            <w:r w:rsidR="00885086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я</w:t>
            </w:r>
            <w:proofErr w:type="gramEnd"/>
            <w:r w:rsidR="004F2A4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, игра</w:t>
            </w: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 на детских музыкальных инструментах)</w:t>
            </w:r>
          </w:p>
          <w:p w:rsidR="000E3F94" w:rsidRPr="00FF1C26" w:rsidRDefault="000E3F94" w:rsidP="005223E8">
            <w:p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</w:p>
        </w:tc>
      </w:tr>
      <w:tr w:rsidR="0089323B" w:rsidRPr="008653FF" w:rsidTr="005223E8">
        <w:trPr>
          <w:trHeight w:val="2364"/>
        </w:trPr>
        <w:tc>
          <w:tcPr>
            <w:tcW w:w="35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99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FF1C26" w:rsidRDefault="000E3F94" w:rsidP="000E3F94">
            <w:pPr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</w:pP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  <w:t>Ф</w:t>
            </w:r>
            <w:proofErr w:type="spellStart"/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eastAsia="ru-RU" w:bidi="ar-SA"/>
              </w:rPr>
              <w:t>изическое</w:t>
            </w:r>
            <w:proofErr w:type="spellEnd"/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eastAsia="ru-RU" w:bidi="ar-SA"/>
              </w:rPr>
              <w:t xml:space="preserve"> </w:t>
            </w:r>
          </w:p>
          <w:p w:rsidR="000E3F94" w:rsidRPr="00FF1C26" w:rsidRDefault="000E3F94" w:rsidP="000E3F94">
            <w:pPr>
              <w:spacing w:after="0" w:line="276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40"/>
                <w:szCs w:val="40"/>
                <w:lang w:val="ru-RU" w:eastAsia="ru-RU" w:bidi="ar-SA"/>
              </w:rPr>
            </w:pPr>
            <w:proofErr w:type="spellStart"/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eastAsia="ru-RU" w:bidi="ar-SA"/>
              </w:rPr>
              <w:t>развитие</w:t>
            </w:r>
            <w:proofErr w:type="spellEnd"/>
          </w:p>
        </w:tc>
        <w:tc>
          <w:tcPr>
            <w:tcW w:w="75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CC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FF1C26" w:rsidRDefault="000E3F94" w:rsidP="00CE2ECA">
            <w:pPr>
              <w:spacing w:after="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val="ru-RU" w:eastAsia="ru-RU" w:bidi="ar-SA"/>
              </w:rPr>
            </w:pPr>
            <w:proofErr w:type="gramStart"/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40"/>
                <w:szCs w:val="40"/>
                <w:lang w:val="ru-RU" w:eastAsia="ru-RU" w:bidi="ar-SA"/>
              </w:rPr>
              <w:t>-</w:t>
            </w:r>
            <w:r w:rsidRPr="00FF1C26">
              <w:rPr>
                <w:rFonts w:ascii="Times New Roman" w:eastAsia="Times New Roman" w:hAnsi="Times New Roman" w:cs="Times New Roman"/>
                <w:b/>
                <w:i/>
                <w:color w:val="auto"/>
                <w:kern w:val="24"/>
                <w:sz w:val="40"/>
                <w:szCs w:val="40"/>
                <w:lang w:val="ru-RU" w:eastAsia="ru-RU" w:bidi="ar-SA"/>
              </w:rPr>
              <w:t>двигательн</w:t>
            </w:r>
            <w:r w:rsidR="004F2A44" w:rsidRPr="00FF1C26">
              <w:rPr>
                <w:rFonts w:ascii="Times New Roman" w:eastAsia="Times New Roman" w:hAnsi="Times New Roman" w:cs="Times New Roman"/>
                <w:b/>
                <w:i/>
                <w:color w:val="auto"/>
                <w:kern w:val="24"/>
                <w:sz w:val="40"/>
                <w:szCs w:val="40"/>
                <w:lang w:val="ru-RU" w:eastAsia="ru-RU" w:bidi="ar-SA"/>
              </w:rPr>
              <w:t>ая</w:t>
            </w:r>
            <w:r w:rsidR="009901C2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 – овладение </w:t>
            </w: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основны</w:t>
            </w:r>
            <w:r w:rsidR="009901C2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ми</w:t>
            </w: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 движения</w:t>
            </w:r>
            <w:r w:rsidR="009901C2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ми</w:t>
            </w:r>
            <w:r w:rsidR="004F2A4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 </w:t>
            </w: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 (ходьб</w:t>
            </w:r>
            <w:r w:rsidR="004F2A4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а</w:t>
            </w: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, бег, прыжк</w:t>
            </w:r>
            <w:r w:rsidR="004F2A4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и</w:t>
            </w: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, лазанье и др.), </w:t>
            </w:r>
            <w:r w:rsidR="004F2A4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в том числе     катание</w:t>
            </w: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 на самокате, санках, велосипеде, ходьб</w:t>
            </w:r>
            <w:r w:rsidR="004F2A4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а</w:t>
            </w: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 на лыжах, </w:t>
            </w:r>
            <w:r w:rsidR="004F2A44"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>движения в</w:t>
            </w:r>
            <w:r w:rsidRPr="00FF1C26">
              <w:rPr>
                <w:rFonts w:ascii="Times New Roman" w:eastAsia="Times New Roman" w:hAnsi="Times New Roman" w:cs="Times New Roman"/>
                <w:b/>
                <w:color w:val="auto"/>
                <w:kern w:val="24"/>
                <w:sz w:val="36"/>
                <w:szCs w:val="36"/>
                <w:lang w:val="ru-RU" w:eastAsia="ru-RU" w:bidi="ar-SA"/>
              </w:rPr>
              <w:t xml:space="preserve"> спортивных играх</w:t>
            </w:r>
            <w:proofErr w:type="gramEnd"/>
          </w:p>
        </w:tc>
      </w:tr>
    </w:tbl>
    <w:p w:rsidR="00DB430C" w:rsidRDefault="00DB430C">
      <w:pPr>
        <w:rPr>
          <w:lang w:val="ru-RU"/>
        </w:rPr>
      </w:pPr>
    </w:p>
    <w:p w:rsidR="008653FF" w:rsidRDefault="008653FF" w:rsidP="008653FF">
      <w:pPr>
        <w:ind w:left="-1418"/>
        <w:rPr>
          <w:lang w:val="ru-RU"/>
        </w:rPr>
      </w:pPr>
      <w:r w:rsidRPr="008653FF">
        <w:rPr>
          <w:lang w:val="ru-RU"/>
        </w:rPr>
        <w:lastRenderedPageBreak/>
        <w:drawing>
          <wp:inline distT="0" distB="0" distL="0" distR="0">
            <wp:extent cx="7107891" cy="9668435"/>
            <wp:effectExtent l="19050" t="0" r="0" b="0"/>
            <wp:docPr id="8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70700" cy="9167812"/>
                      <a:chOff x="0" y="214313"/>
                      <a:chExt cx="6870700" cy="9167812"/>
                    </a:xfrm>
                  </a:grpSpPr>
                  <a:grpSp>
                    <a:nvGrpSpPr>
                      <a:cNvPr id="6" name="Группа 5"/>
                      <a:cNvGrpSpPr/>
                    </a:nvGrpSpPr>
                    <a:grpSpPr>
                      <a:xfrm>
                        <a:off x="0" y="214313"/>
                        <a:ext cx="6870700" cy="9167812"/>
                        <a:chOff x="0" y="214313"/>
                        <a:chExt cx="6870700" cy="9167812"/>
                      </a:xfrm>
                    </a:grpSpPr>
                    <a:pic>
                      <a:nvPicPr>
                        <a:cNvPr id="5122" name="Picture 2" descr="C:\Users\связной\Desktop\Рисунок1.jpg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0" y="214313"/>
                          <a:ext cx="6870700" cy="91678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147" name="TextBox 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85813" y="2928938"/>
                          <a:ext cx="5786437" cy="39544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buClr>
                                <a:srgbClr val="4F81BD"/>
                              </a:buClr>
                              <a:buSzPct val="80000"/>
                              <a:defRPr/>
                            </a:pPr>
                            <a:r>
                              <a:rPr lang="ru-RU" sz="2800" b="1" dirty="0">
                                <a:solidFill>
                                  <a:srgbClr val="FF0000"/>
                                </a:solidFill>
                                <a:cs typeface="Calibri" pitchFamily="34" charset="0"/>
                              </a:rPr>
                              <a:t>Федеральный  государственный образовательный  стандарт </a:t>
                            </a:r>
                          </a:p>
                          <a:p>
                            <a:pPr algn="ctr">
                              <a:buClr>
                                <a:srgbClr val="4F81BD"/>
                              </a:buClr>
                              <a:buSzPct val="80000"/>
                              <a:defRPr/>
                            </a:pPr>
                            <a:r>
                              <a:rPr lang="ru-RU" sz="2800" b="1" dirty="0">
                                <a:solidFill>
                                  <a:srgbClr val="FF0000"/>
                                </a:solidFill>
                                <a:cs typeface="Calibri" pitchFamily="34" charset="0"/>
                              </a:rPr>
                              <a:t>дошкольного  образования </a:t>
                            </a:r>
                          </a:p>
                          <a:p>
                            <a:pPr algn="ctr">
                              <a:buClr>
                                <a:srgbClr val="4F81BD"/>
                              </a:buClr>
                              <a:buSzPct val="80000"/>
                              <a:defRPr/>
                            </a:pPr>
                            <a:endParaRPr lang="ru-RU" sz="900" b="1" dirty="0">
                              <a:cs typeface="Calibri" pitchFamily="34" charset="0"/>
                            </a:endParaRPr>
                          </a:p>
                          <a:p>
                            <a:pPr algn="just">
                              <a:buClr>
                                <a:srgbClr val="4F81BD"/>
                              </a:buClr>
                              <a:buSzPct val="80000"/>
                              <a:defRPr/>
                            </a:pPr>
                            <a:r>
                              <a:rPr lang="ru-RU" sz="2800" dirty="0">
                                <a:cs typeface="Calibri" pitchFamily="34" charset="0"/>
                              </a:rPr>
                              <a:t>Разработан в соответствии с требованиями вступившего в силу 1 сентября 2013 года Федерального закона «Об образовании в Российской Федерации"</a:t>
                            </a:r>
                          </a:p>
                          <a:p>
                            <a:pPr>
                              <a:defRPr/>
                            </a:pPr>
                            <a:endParaRPr lang="ru-RU" dirty="0">
                              <a:cs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5124" name="Picture 2" descr="C:\Users\связной\Desktop\переход на ФГОС ДО\445.png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0838" y="827088"/>
                          <a:ext cx="1935162" cy="2173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46083" name="Picture 3" descr="C:\Users\связной\Desktop\картинки учитель года\2-podgotovka-detej-k-shkole.jpg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0658" y="6567474"/>
                          <a:ext cx="2649714" cy="21614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a:spPr>
                    </a:pic>
                  </a:grpSp>
                </lc:lockedCanvas>
              </a:graphicData>
            </a:graphic>
          </wp:inline>
        </w:drawing>
      </w:r>
    </w:p>
    <w:p w:rsidR="008653FF" w:rsidRDefault="008653FF">
      <w:pPr>
        <w:rPr>
          <w:lang w:val="ru-RU"/>
        </w:rPr>
      </w:pPr>
    </w:p>
    <w:p w:rsidR="008653FF" w:rsidRDefault="008653FF" w:rsidP="008653FF">
      <w:pPr>
        <w:ind w:left="-1276"/>
        <w:rPr>
          <w:lang w:val="ru-RU"/>
        </w:rPr>
      </w:pPr>
      <w:r w:rsidRPr="008653FF">
        <w:rPr>
          <w:lang w:val="ru-RU"/>
        </w:rPr>
        <w:lastRenderedPageBreak/>
        <w:drawing>
          <wp:inline distT="0" distB="0" distL="0" distR="0">
            <wp:extent cx="7161680" cy="9507070"/>
            <wp:effectExtent l="19050" t="0" r="1120" b="0"/>
            <wp:docPr id="9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70700" cy="9167813"/>
                      <a:chOff x="-6350" y="-11113"/>
                      <a:chExt cx="6870700" cy="9167813"/>
                    </a:xfrm>
                  </a:grpSpPr>
                  <a:grpSp>
                    <a:nvGrpSpPr>
                      <a:cNvPr id="22" name="Группа 21"/>
                      <a:cNvGrpSpPr/>
                    </a:nvGrpSpPr>
                    <a:grpSpPr>
                      <a:xfrm>
                        <a:off x="-6350" y="-11113"/>
                        <a:ext cx="6870700" cy="9167813"/>
                        <a:chOff x="-6350" y="-11113"/>
                        <a:chExt cx="6870700" cy="9167813"/>
                      </a:xfrm>
                    </a:grpSpPr>
                    <a:pic>
                      <a:nvPicPr>
                        <a:cNvPr id="6146" name="Picture 2" descr="C:\Users\связной\Desktop\Рисунок1.jpg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-6350" y="-11113"/>
                          <a:ext cx="6870700" cy="9167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2457450" y="827088"/>
                          <a:ext cx="1836738" cy="220821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16200000" scaled="0"/>
                        </a:gra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dirty="0"/>
                          </a:p>
                          <a:p>
                            <a:pPr algn="ctr">
                              <a:defRPr/>
                            </a:pPr>
                            <a:endParaRPr lang="ru-RU" dirty="0"/>
                          </a:p>
                          <a:p>
                            <a:pPr algn="ctr">
                              <a:defRPr/>
                            </a:pPr>
                            <a:endParaRPr lang="ru-RU" dirty="0"/>
                          </a:p>
                          <a:p>
                            <a:pPr algn="ctr">
                              <a:defRPr/>
                            </a:pPr>
                            <a:endParaRPr lang="ru-RU" dirty="0"/>
                          </a:p>
                          <a:p>
                            <a:pPr algn="ctr">
                              <a:defRPr/>
                            </a:pPr>
                            <a:endParaRPr lang="ru-RU" sz="800" dirty="0"/>
                          </a:p>
                          <a:p>
                            <a:pPr algn="ctr">
                              <a:defRPr/>
                            </a:pPr>
                            <a:r>
                              <a:rPr lang="ru-RU" sz="2400" b="1" dirty="0">
                                <a:solidFill>
                                  <a:schemeClr val="tx1"/>
                                </a:solidFill>
                              </a:rPr>
                              <a:t>основа для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6148" name="Picture 2" descr="C:\Users\связной\Desktop\переход на ФГОС ДО\445.png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724150" y="922338"/>
                          <a:ext cx="1298575" cy="153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7" name="Прямоугольник с двумя скругленными противолежащими углами 6"/>
                        <a:cNvSpPr/>
                      </a:nvSpPr>
                      <a:spPr>
                        <a:xfrm>
                          <a:off x="357188" y="3143250"/>
                          <a:ext cx="3125787" cy="852488"/>
                        </a:xfrm>
                        <a:prstGeom prst="round2DiagRect">
                          <a:avLst/>
                        </a:prstGeom>
                        <a:solidFill>
                          <a:schemeClr val="accent3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b="1" dirty="0">
                                <a:solidFill>
                                  <a:schemeClr val="tx1"/>
                                </a:solidFill>
                              </a:rPr>
                              <a:t>разработки и реализации ООП ДО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Прямоугольник с двумя скругленными противолежащими углами 7"/>
                        <a:cNvSpPr/>
                      </a:nvSpPr>
                      <a:spPr>
                        <a:xfrm flipH="1">
                          <a:off x="3590925" y="3227388"/>
                          <a:ext cx="3052763" cy="1630362"/>
                        </a:xfrm>
                        <a:prstGeom prst="round2DiagRect">
                          <a:avLst/>
                        </a:prstGeom>
                        <a:solidFill>
                          <a:schemeClr val="accent2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b="1" dirty="0">
                                <a:solidFill>
                                  <a:schemeClr val="tx1"/>
                                </a:solidFill>
                              </a:rPr>
                              <a:t>формирования учредителем государственного (муниципального) задания в отношении Организаций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Прямоугольник с двумя скругленными противолежащими углами 8"/>
                        <a:cNvSpPr/>
                      </a:nvSpPr>
                      <a:spPr>
                        <a:xfrm>
                          <a:off x="357188" y="4189413"/>
                          <a:ext cx="3125787" cy="216852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b="1" dirty="0">
                                <a:solidFill>
                                  <a:schemeClr val="tx1"/>
                                </a:solidFill>
                              </a:rPr>
                              <a:t>подготовки, профессиональной переподготовки, повышения квалификации и аттестации педагогических работников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Прямоугольник с двумя скругленными противолежащими углами 9"/>
                        <a:cNvSpPr/>
                      </a:nvSpPr>
                      <a:spPr>
                        <a:xfrm flipH="1">
                          <a:off x="3590925" y="4954588"/>
                          <a:ext cx="3052763" cy="1760537"/>
                        </a:xfrm>
                        <a:prstGeom prst="round2DiagRect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b="1" dirty="0">
                                <a:solidFill>
                                  <a:schemeClr val="tx1"/>
                                </a:solidFill>
                              </a:rPr>
                              <a:t>объективной оценки соответствия образовательной деятельности Организации требованиям Стандарта 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Прямоугольник с двумя скругленными противолежащими углами 11"/>
                        <a:cNvSpPr/>
                      </a:nvSpPr>
                      <a:spPr>
                        <a:xfrm>
                          <a:off x="357188" y="6500813"/>
                          <a:ext cx="3125787" cy="1571625"/>
                        </a:xfrm>
                        <a:prstGeom prst="round2Diag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b="1" dirty="0">
                                <a:solidFill>
                                  <a:schemeClr val="tx1"/>
                                </a:solidFill>
                              </a:rPr>
                              <a:t>разработки примерных образовательных программ дошкольного образования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Прямоугольник с двумя скругленными противолежащими углами 12"/>
                        <a:cNvSpPr/>
                      </a:nvSpPr>
                      <a:spPr>
                        <a:xfrm flipH="1">
                          <a:off x="3571875" y="6877050"/>
                          <a:ext cx="3071813" cy="18383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b="1" dirty="0">
                                <a:solidFill>
                                  <a:schemeClr val="tx1"/>
                                </a:solidFill>
                              </a:rPr>
                              <a:t>Оказания помощи родителям (законным представителям) в воспитании детей, развитии индивидуальных способностей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Нашивка 14"/>
                        <a:cNvSpPr/>
                      </a:nvSpPr>
                      <a:spPr>
                        <a:xfrm rot="5400000">
                          <a:off x="1572419" y="2355056"/>
                          <a:ext cx="960438" cy="593725"/>
                        </a:xfrm>
                        <a:prstGeom prst="chevron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Нашивка 16"/>
                        <a:cNvSpPr/>
                      </a:nvSpPr>
                      <a:spPr>
                        <a:xfrm rot="5400000">
                          <a:off x="1573213" y="1682750"/>
                          <a:ext cx="958850" cy="593725"/>
                        </a:xfrm>
                        <a:prstGeom prst="chevron">
                          <a:avLst/>
                        </a:prstGeom>
                        <a:solidFill>
                          <a:schemeClr val="accent4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Нашивка 17"/>
                        <a:cNvSpPr/>
                      </a:nvSpPr>
                      <a:spPr>
                        <a:xfrm rot="5400000">
                          <a:off x="1571625" y="1011238"/>
                          <a:ext cx="962025" cy="593725"/>
                        </a:xfrm>
                        <a:prstGeom prst="chevron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Нашивка 18"/>
                        <a:cNvSpPr/>
                      </a:nvSpPr>
                      <a:spPr>
                        <a:xfrm rot="5400000">
                          <a:off x="4217988" y="914400"/>
                          <a:ext cx="958850" cy="593725"/>
                        </a:xfrm>
                        <a:prstGeom prst="chevron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Нашивка 19"/>
                        <a:cNvSpPr/>
                      </a:nvSpPr>
                      <a:spPr>
                        <a:xfrm rot="5400000">
                          <a:off x="4217194" y="1586706"/>
                          <a:ext cx="960438" cy="593725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Нашивка 20"/>
                        <a:cNvSpPr/>
                      </a:nvSpPr>
                      <a:spPr>
                        <a:xfrm rot="5400000">
                          <a:off x="4217988" y="2259012"/>
                          <a:ext cx="958850" cy="593725"/>
                        </a:xfrm>
                        <a:prstGeom prst="chevron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sectPr w:rsidR="008653FF" w:rsidSect="0089323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0E3F94"/>
    <w:rsid w:val="000E3F94"/>
    <w:rsid w:val="004F2A44"/>
    <w:rsid w:val="005223E8"/>
    <w:rsid w:val="00583B46"/>
    <w:rsid w:val="00647769"/>
    <w:rsid w:val="00725A5A"/>
    <w:rsid w:val="007561A1"/>
    <w:rsid w:val="008653FF"/>
    <w:rsid w:val="00885086"/>
    <w:rsid w:val="0089323B"/>
    <w:rsid w:val="009901C2"/>
    <w:rsid w:val="00CC6F6F"/>
    <w:rsid w:val="00CE2ECA"/>
    <w:rsid w:val="00D50002"/>
    <w:rsid w:val="00DB430C"/>
    <w:rsid w:val="00ED4E66"/>
    <w:rsid w:val="00FE0372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83B4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B4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B4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B4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B4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B4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B4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B4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B4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B4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3B4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3B4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3B4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83B4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83B4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83B4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83B4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83B4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83B4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83B4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83B4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83B4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83B4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83B46"/>
    <w:rPr>
      <w:b/>
      <w:bCs/>
      <w:spacing w:val="0"/>
    </w:rPr>
  </w:style>
  <w:style w:type="character" w:styleId="a9">
    <w:name w:val="Emphasis"/>
    <w:uiPriority w:val="20"/>
    <w:qFormat/>
    <w:rsid w:val="00583B4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83B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83B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3B4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3B4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83B4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83B4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83B4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83B4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83B4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83B4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83B4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3B46"/>
    <w:pPr>
      <w:outlineLvl w:val="9"/>
    </w:pPr>
  </w:style>
  <w:style w:type="paragraph" w:styleId="af4">
    <w:name w:val="Normal (Web)"/>
    <w:basedOn w:val="a"/>
    <w:uiPriority w:val="99"/>
    <w:unhideWhenUsed/>
    <w:rsid w:val="000E3F9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6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53F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Ихтиандр</cp:lastModifiedBy>
  <cp:revision>2</cp:revision>
  <cp:lastPrinted>2015-01-27T00:24:00Z</cp:lastPrinted>
  <dcterms:created xsi:type="dcterms:W3CDTF">2015-01-28T03:01:00Z</dcterms:created>
  <dcterms:modified xsi:type="dcterms:W3CDTF">2015-01-28T03:01:00Z</dcterms:modified>
</cp:coreProperties>
</file>